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3F3" w:rsidRPr="00AB5AEC" w:rsidRDefault="006573F3" w:rsidP="00AB1904">
      <w:pPr>
        <w:spacing w:after="0" w:line="259" w:lineRule="auto"/>
        <w:ind w:left="149" w:right="4"/>
        <w:jc w:val="center"/>
        <w:outlineLvl w:val="0"/>
        <w:rPr>
          <w:b/>
          <w:color w:val="auto"/>
          <w:sz w:val="22"/>
        </w:rPr>
      </w:pPr>
      <w:r w:rsidRPr="00AB5AEC">
        <w:rPr>
          <w:b/>
          <w:color w:val="auto"/>
          <w:sz w:val="22"/>
        </w:rPr>
        <w:t>Pokyny k realizaci</w:t>
      </w:r>
    </w:p>
    <w:p w:rsidR="006573F3" w:rsidRPr="00AB5AEC" w:rsidRDefault="006573F3" w:rsidP="00A25EA8">
      <w:pPr>
        <w:spacing w:after="0" w:line="259" w:lineRule="auto"/>
        <w:ind w:left="149" w:right="4"/>
        <w:rPr>
          <w:b/>
          <w:color w:val="auto"/>
          <w:sz w:val="22"/>
        </w:rPr>
      </w:pPr>
    </w:p>
    <w:p w:rsidR="006573F3" w:rsidRPr="00AB5AEC" w:rsidRDefault="006573F3" w:rsidP="00AB1904">
      <w:pPr>
        <w:spacing w:after="0" w:line="259" w:lineRule="auto"/>
        <w:ind w:left="149" w:right="4"/>
        <w:jc w:val="center"/>
        <w:outlineLvl w:val="0"/>
        <w:rPr>
          <w:b/>
          <w:color w:val="auto"/>
          <w:sz w:val="22"/>
        </w:rPr>
      </w:pPr>
      <w:r w:rsidRPr="00AB5AEC">
        <w:rPr>
          <w:b/>
          <w:color w:val="auto"/>
          <w:sz w:val="22"/>
        </w:rPr>
        <w:t>SMĚRNICE DĚKANA PdF UP č. 3S/2014</w:t>
      </w:r>
    </w:p>
    <w:p w:rsidR="006573F3" w:rsidRPr="00AB5AEC" w:rsidRDefault="006573F3" w:rsidP="00AB1904">
      <w:pPr>
        <w:spacing w:after="0" w:line="259" w:lineRule="auto"/>
        <w:ind w:left="149" w:right="4"/>
        <w:jc w:val="center"/>
        <w:outlineLvl w:val="0"/>
        <w:rPr>
          <w:color w:val="auto"/>
        </w:rPr>
      </w:pPr>
      <w:r w:rsidRPr="00AB5AEC">
        <w:rPr>
          <w:b/>
          <w:color w:val="auto"/>
          <w:sz w:val="22"/>
        </w:rPr>
        <w:t>„</w:t>
      </w:r>
      <w:r w:rsidRPr="00AB5AEC">
        <w:rPr>
          <w:color w:val="auto"/>
        </w:rPr>
        <w:t>Podmínky a požadavky na studium v doktorských studijních programech (Ph.D.) na PdF UP“</w:t>
      </w:r>
    </w:p>
    <w:p w:rsidR="006573F3" w:rsidRPr="00AB5AEC" w:rsidRDefault="006573F3" w:rsidP="00AB1904">
      <w:pPr>
        <w:spacing w:after="0" w:line="259" w:lineRule="auto"/>
        <w:ind w:left="149" w:right="4"/>
        <w:jc w:val="center"/>
        <w:outlineLvl w:val="0"/>
        <w:rPr>
          <w:color w:val="auto"/>
        </w:rPr>
      </w:pPr>
      <w:r w:rsidRPr="00AB5AEC">
        <w:rPr>
          <w:color w:val="auto"/>
        </w:rPr>
        <w:t>pro studenty DSP Speciální pedagogika garantovaného Ústavem speciálněpedagogických studií.</w:t>
      </w:r>
    </w:p>
    <w:p w:rsidR="006573F3" w:rsidRPr="00AB5AEC" w:rsidRDefault="006573F3" w:rsidP="00A25EA8">
      <w:pPr>
        <w:spacing w:after="0" w:line="259" w:lineRule="auto"/>
        <w:ind w:left="149" w:right="4"/>
        <w:rPr>
          <w:color w:val="auto"/>
        </w:rPr>
      </w:pPr>
    </w:p>
    <w:p w:rsidR="006573F3" w:rsidRPr="00AB5AEC" w:rsidRDefault="006573F3" w:rsidP="00C174D2">
      <w:pPr>
        <w:spacing w:after="0" w:line="259" w:lineRule="auto"/>
        <w:ind w:left="0" w:right="4" w:firstLine="0"/>
        <w:rPr>
          <w:color w:val="auto"/>
        </w:rPr>
      </w:pPr>
    </w:p>
    <w:p w:rsidR="006573F3" w:rsidRPr="00AB5AEC" w:rsidRDefault="006573F3" w:rsidP="00C174D2">
      <w:pPr>
        <w:spacing w:after="0" w:line="259" w:lineRule="auto"/>
        <w:ind w:left="0" w:right="4" w:firstLine="0"/>
        <w:jc w:val="center"/>
        <w:rPr>
          <w:color w:val="auto"/>
        </w:rPr>
      </w:pPr>
      <w:r w:rsidRPr="00AB5AEC">
        <w:rPr>
          <w:color w:val="auto"/>
        </w:rPr>
        <w:t>čl. I.</w:t>
      </w:r>
    </w:p>
    <w:p w:rsidR="006573F3" w:rsidRPr="00AB5AEC" w:rsidRDefault="006573F3" w:rsidP="00C174D2">
      <w:pPr>
        <w:spacing w:after="0" w:line="259" w:lineRule="auto"/>
        <w:ind w:left="0" w:right="4" w:firstLine="0"/>
        <w:rPr>
          <w:color w:val="auto"/>
        </w:rPr>
      </w:pPr>
      <w:r w:rsidRPr="00AB5AEC">
        <w:rPr>
          <w:color w:val="auto"/>
        </w:rPr>
        <w:t xml:space="preserve">Směrnice č. 3S/2014 stanoví závazná pravidla pro studenty doktorských studijních programů realizovaných na Pedagogické fakultě UP. V rámci toho pokynu jsou stanovená pravidla dále specifikována na podmínky studia DSP Speciální pedagogika. </w:t>
      </w:r>
    </w:p>
    <w:p w:rsidR="006573F3" w:rsidRPr="00AB5AEC" w:rsidRDefault="006573F3" w:rsidP="00C174D2">
      <w:pPr>
        <w:spacing w:after="0" w:line="259" w:lineRule="auto"/>
        <w:ind w:left="0" w:right="4" w:firstLine="0"/>
        <w:rPr>
          <w:color w:val="auto"/>
        </w:rPr>
      </w:pPr>
    </w:p>
    <w:p w:rsidR="006573F3" w:rsidRPr="00AB5AEC" w:rsidRDefault="006573F3" w:rsidP="00C174D2">
      <w:pPr>
        <w:spacing w:after="0" w:line="259" w:lineRule="auto"/>
        <w:ind w:left="0" w:right="4" w:firstLine="0"/>
        <w:rPr>
          <w:color w:val="auto"/>
        </w:rPr>
      </w:pPr>
    </w:p>
    <w:p w:rsidR="006573F3" w:rsidRPr="00AB5AEC" w:rsidRDefault="006573F3" w:rsidP="00AB1904">
      <w:pPr>
        <w:spacing w:after="0" w:line="259" w:lineRule="auto"/>
        <w:ind w:left="0" w:right="4" w:firstLine="0"/>
        <w:jc w:val="center"/>
        <w:outlineLvl w:val="0"/>
        <w:rPr>
          <w:color w:val="auto"/>
        </w:rPr>
      </w:pPr>
      <w:r w:rsidRPr="00AB5AEC">
        <w:rPr>
          <w:color w:val="auto"/>
        </w:rPr>
        <w:t>Čl. II.</w:t>
      </w:r>
    </w:p>
    <w:p w:rsidR="006573F3" w:rsidRPr="00AB5AEC" w:rsidRDefault="006573F3" w:rsidP="00C174D2">
      <w:pPr>
        <w:spacing w:after="0" w:line="259" w:lineRule="auto"/>
        <w:ind w:left="149" w:right="4"/>
        <w:rPr>
          <w:b/>
          <w:color w:val="auto"/>
        </w:rPr>
      </w:pPr>
      <w:r w:rsidRPr="00AB5AEC">
        <w:rPr>
          <w:color w:val="auto"/>
        </w:rPr>
        <w:t>Podle čl. 9 Směrnice „</w:t>
      </w:r>
      <w:r w:rsidRPr="00AB5AEC">
        <w:rPr>
          <w:b/>
          <w:color w:val="auto"/>
        </w:rPr>
        <w:t>Individuální studijní plán doktorského studia a kontrola výsledků doktorského studia“ jsou stanoveny povinnosti ve vztahu k publikační činnosti a vědecko-výzkumným stážím. Pro studenty DSP Speciální pedagogika je realizace těchto pravidel upravena následovně:</w:t>
      </w:r>
    </w:p>
    <w:p w:rsidR="006573F3" w:rsidRPr="00AB5AEC" w:rsidRDefault="006573F3" w:rsidP="00C174D2">
      <w:pPr>
        <w:spacing w:after="0" w:line="259" w:lineRule="auto"/>
        <w:ind w:left="149" w:right="4"/>
        <w:rPr>
          <w:b/>
          <w:color w:val="auto"/>
        </w:rPr>
      </w:pPr>
    </w:p>
    <w:p w:rsidR="006573F3" w:rsidRPr="00AB5AEC" w:rsidRDefault="006573F3" w:rsidP="00C174D2">
      <w:pPr>
        <w:pStyle w:val="Odstavecseseznamem"/>
        <w:numPr>
          <w:ilvl w:val="0"/>
          <w:numId w:val="4"/>
        </w:numPr>
        <w:spacing w:after="53"/>
        <w:ind w:right="0"/>
        <w:rPr>
          <w:color w:val="auto"/>
        </w:rPr>
      </w:pPr>
      <w:r w:rsidRPr="00AB5AEC">
        <w:rPr>
          <w:color w:val="auto"/>
        </w:rPr>
        <w:t>Harmonogram individuálního studijního plánu musí odpovídat doporučenému rozložení plnění studijních povinností pro celkovou dobu studia vyplývajících ze zveřejněných doporučení oborové rady</w:t>
      </w:r>
      <w:r w:rsidR="00AB5AEC" w:rsidRPr="00AB5AEC">
        <w:rPr>
          <w:color w:val="auto"/>
        </w:rPr>
        <w:t>.</w:t>
      </w:r>
      <w:r w:rsidRPr="00AB5AEC">
        <w:rPr>
          <w:color w:val="auto"/>
        </w:rPr>
        <w:t xml:space="preserve"> </w:t>
      </w:r>
    </w:p>
    <w:p w:rsidR="006573F3" w:rsidRPr="00AB5AEC" w:rsidRDefault="006573F3" w:rsidP="00C174D2">
      <w:pPr>
        <w:pStyle w:val="Odstavecseseznamem"/>
        <w:numPr>
          <w:ilvl w:val="0"/>
          <w:numId w:val="4"/>
        </w:numPr>
        <w:spacing w:after="53"/>
        <w:ind w:right="0"/>
        <w:rPr>
          <w:color w:val="auto"/>
        </w:rPr>
      </w:pPr>
      <w:r w:rsidRPr="00AB5AEC">
        <w:rPr>
          <w:color w:val="auto"/>
        </w:rPr>
        <w:t>Publikační činnost – publikační výstupy, které student DSP realizoval v souvislosti se studiem v DSP a plní jimi povinnost odpovídajícího počtu a kvality publikačních výstupů musí opatřit afiliací a dedikací zřetelně dokládající vztah ke školícímu pracovišti a konkrétnímu výzkumnému grantu daného školícího pracoviště – náležitosti afilace a dedikace (případně percentuálního podílu na spoluautorství) je nutno nechat schválit řešitele</w:t>
      </w:r>
      <w:r w:rsidR="00AB5AEC" w:rsidRPr="00AB5AEC">
        <w:rPr>
          <w:color w:val="auto"/>
        </w:rPr>
        <w:t>m</w:t>
      </w:r>
      <w:r w:rsidRPr="00AB5AEC">
        <w:rPr>
          <w:color w:val="auto"/>
        </w:rPr>
        <w:t xml:space="preserve"> grantu. V opačném případě není možné tyto výstupy uplatnit jako výstupy hodnocené pro DSP. </w:t>
      </w:r>
    </w:p>
    <w:p w:rsidR="006573F3" w:rsidRPr="00AB5AEC" w:rsidRDefault="006573F3" w:rsidP="00C174D2">
      <w:pPr>
        <w:pStyle w:val="Odstavecseseznamem"/>
        <w:numPr>
          <w:ilvl w:val="0"/>
          <w:numId w:val="4"/>
        </w:numPr>
        <w:spacing w:after="53"/>
        <w:ind w:right="0"/>
        <w:rPr>
          <w:color w:val="auto"/>
        </w:rPr>
      </w:pPr>
      <w:r w:rsidRPr="00AB5AEC">
        <w:rPr>
          <w:color w:val="auto"/>
        </w:rPr>
        <w:t>Související povinností je uvést tyto skutečnosti (afilace a dedikace) i při vkládání příslušného záznamu do OBD na UP v Olomouci. Vkládání záznamu o publikaci do OBD na UP v Olomouci je pro studenta DSP rovněž povinností.</w:t>
      </w:r>
    </w:p>
    <w:p w:rsidR="006573F3" w:rsidRPr="00AB5AEC" w:rsidRDefault="006573F3" w:rsidP="00C174D2">
      <w:pPr>
        <w:pStyle w:val="Odstavecseseznamem"/>
        <w:numPr>
          <w:ilvl w:val="0"/>
          <w:numId w:val="4"/>
        </w:numPr>
        <w:spacing w:after="53"/>
        <w:ind w:right="0"/>
        <w:rPr>
          <w:color w:val="auto"/>
        </w:rPr>
      </w:pPr>
      <w:r w:rsidRPr="00AB5AEC">
        <w:rPr>
          <w:color w:val="auto"/>
        </w:rPr>
        <w:t>V souvislosti se stanovenou povinností u všech  DSP na PdF UP  uskutečnit jednoměsíční zahraniční vědecko-výzkumná stáž platí pro studenty DSP Speciální pedagogika tato přechodná ustanovení:</w:t>
      </w:r>
    </w:p>
    <w:p w:rsidR="006573F3" w:rsidRPr="00AB5AEC" w:rsidRDefault="006573F3" w:rsidP="00C174D2">
      <w:pPr>
        <w:pStyle w:val="Odstavecseseznamem"/>
        <w:numPr>
          <w:ilvl w:val="0"/>
          <w:numId w:val="5"/>
        </w:numPr>
        <w:spacing w:after="53"/>
        <w:ind w:right="0"/>
        <w:rPr>
          <w:color w:val="auto"/>
        </w:rPr>
      </w:pPr>
      <w:r w:rsidRPr="00AB5AEC">
        <w:rPr>
          <w:color w:val="auto"/>
        </w:rPr>
        <w:t xml:space="preserve">Studenti třetího a čtvrtého ročníku studia DSP v akademickém roce 2014/2015 se mohou v souladu se zněním uvedené Směrnice obrátit na děkana PdF UP se žádostí o udělení výjimky. </w:t>
      </w:r>
    </w:p>
    <w:p w:rsidR="006573F3" w:rsidRPr="00AB5AEC" w:rsidRDefault="006573F3" w:rsidP="00AB1904">
      <w:pPr>
        <w:pStyle w:val="Odstavecseseznamem"/>
        <w:numPr>
          <w:ilvl w:val="0"/>
          <w:numId w:val="5"/>
        </w:numPr>
        <w:spacing w:after="53"/>
        <w:ind w:right="0"/>
        <w:rPr>
          <w:color w:val="auto"/>
        </w:rPr>
      </w:pPr>
      <w:r w:rsidRPr="00AB5AEC">
        <w:rPr>
          <w:color w:val="auto"/>
        </w:rPr>
        <w:t xml:space="preserve">V akademickém roce 2015/2016 platí možnost uvedená v předchozím odstavci pro studenty čtvrtého ročníku studia DSP. </w:t>
      </w:r>
    </w:p>
    <w:p w:rsidR="006573F3" w:rsidRPr="00AB5AEC" w:rsidRDefault="006573F3" w:rsidP="00AB1904">
      <w:pPr>
        <w:pStyle w:val="Odstavecseseznamem"/>
        <w:spacing w:after="53"/>
        <w:ind w:left="502" w:right="0" w:firstLine="0"/>
        <w:rPr>
          <w:color w:val="auto"/>
        </w:rPr>
      </w:pPr>
    </w:p>
    <w:p w:rsidR="006573F3" w:rsidRPr="00AB5AEC" w:rsidRDefault="006573F3" w:rsidP="0023308E">
      <w:pPr>
        <w:spacing w:after="53"/>
        <w:ind w:left="502" w:right="0" w:firstLine="0"/>
        <w:rPr>
          <w:color w:val="auto"/>
        </w:rPr>
      </w:pPr>
      <w:r w:rsidRPr="00AB5AEC">
        <w:rPr>
          <w:color w:val="auto"/>
        </w:rPr>
        <w:t>Tímto není dotčena obecná možnost žádosti k děkanovi PdF UP vyplývající ze Směrnice.</w:t>
      </w:r>
    </w:p>
    <w:p w:rsidR="006573F3" w:rsidRPr="00AB5AEC" w:rsidRDefault="006573F3" w:rsidP="00F74237">
      <w:pPr>
        <w:pStyle w:val="Odstavecseseznamem"/>
        <w:rPr>
          <w:color w:val="auto"/>
        </w:rPr>
      </w:pPr>
    </w:p>
    <w:p w:rsidR="006573F3" w:rsidRPr="00AB5AEC" w:rsidRDefault="006573F3" w:rsidP="00F74237">
      <w:pPr>
        <w:pStyle w:val="Odstavecseseznamem"/>
        <w:rPr>
          <w:color w:val="auto"/>
        </w:rPr>
      </w:pPr>
    </w:p>
    <w:p w:rsidR="006573F3" w:rsidRPr="00AB5AEC" w:rsidRDefault="006573F3" w:rsidP="00F74237">
      <w:pPr>
        <w:spacing w:after="53"/>
        <w:ind w:right="0"/>
        <w:rPr>
          <w:color w:val="auto"/>
        </w:rPr>
      </w:pPr>
    </w:p>
    <w:p w:rsidR="006573F3" w:rsidRPr="00AB5AEC" w:rsidRDefault="006573F3" w:rsidP="00CC6CFE">
      <w:pPr>
        <w:spacing w:after="53"/>
        <w:ind w:right="0"/>
        <w:outlineLvl w:val="0"/>
        <w:rPr>
          <w:color w:val="auto"/>
        </w:rPr>
      </w:pPr>
      <w:r w:rsidRPr="00AB5AEC">
        <w:rPr>
          <w:color w:val="auto"/>
        </w:rPr>
        <w:t xml:space="preserve">Projednáno a schváleno oborovou radou  </w:t>
      </w:r>
      <w:r w:rsidR="00AB5AEC">
        <w:rPr>
          <w:color w:val="auto"/>
        </w:rPr>
        <w:t xml:space="preserve"> 24. 11. 2014</w:t>
      </w:r>
      <w:bookmarkStart w:id="0" w:name="_GoBack"/>
      <w:bookmarkEnd w:id="0"/>
    </w:p>
    <w:sectPr w:rsidR="006573F3" w:rsidRPr="00AB5AEC" w:rsidSect="00C174D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3D2C"/>
    <w:multiLevelType w:val="hybridMultilevel"/>
    <w:tmpl w:val="D4041FEE"/>
    <w:lvl w:ilvl="0" w:tplc="E598B4E8">
      <w:start w:val="9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61876BC"/>
    <w:multiLevelType w:val="hybridMultilevel"/>
    <w:tmpl w:val="0672B014"/>
    <w:lvl w:ilvl="0" w:tplc="6CB84052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22624586"/>
    <w:multiLevelType w:val="hybridMultilevel"/>
    <w:tmpl w:val="06C87410"/>
    <w:lvl w:ilvl="0" w:tplc="675A6736">
      <w:start w:val="9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28F918B5"/>
    <w:multiLevelType w:val="hybridMultilevel"/>
    <w:tmpl w:val="3168D13E"/>
    <w:lvl w:ilvl="0" w:tplc="E8D00C22">
      <w:start w:val="3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ABD319F"/>
    <w:multiLevelType w:val="hybridMultilevel"/>
    <w:tmpl w:val="E07EC1A4"/>
    <w:lvl w:ilvl="0" w:tplc="49E43538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B406770">
      <w:start w:val="1"/>
      <w:numFmt w:val="lowerLetter"/>
      <w:lvlText w:val="%2)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A8A558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F0AFFF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662510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B900B0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92A71C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9021E9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5102AD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A8"/>
    <w:rsid w:val="001B49C4"/>
    <w:rsid w:val="001E3DFE"/>
    <w:rsid w:val="0023308E"/>
    <w:rsid w:val="002D5EF3"/>
    <w:rsid w:val="00363DA4"/>
    <w:rsid w:val="00365DF4"/>
    <w:rsid w:val="005454A4"/>
    <w:rsid w:val="005D10C9"/>
    <w:rsid w:val="006573F3"/>
    <w:rsid w:val="006F44A4"/>
    <w:rsid w:val="007938F6"/>
    <w:rsid w:val="00905C53"/>
    <w:rsid w:val="009A6B72"/>
    <w:rsid w:val="00A25EA8"/>
    <w:rsid w:val="00A769A9"/>
    <w:rsid w:val="00AB1904"/>
    <w:rsid w:val="00AB5AEC"/>
    <w:rsid w:val="00C174D2"/>
    <w:rsid w:val="00C96580"/>
    <w:rsid w:val="00CC6CFE"/>
    <w:rsid w:val="00CF6E00"/>
    <w:rsid w:val="00F000E0"/>
    <w:rsid w:val="00F74237"/>
    <w:rsid w:val="00FA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984BE1-4E70-434D-9706-D62706B1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5EA8"/>
    <w:pPr>
      <w:spacing w:after="11" w:line="269" w:lineRule="auto"/>
      <w:ind w:left="152" w:right="7" w:hanging="10"/>
      <w:jc w:val="both"/>
    </w:pPr>
    <w:rPr>
      <w:rFonts w:ascii="Times New Roman" w:eastAsia="Times New Roman" w:hAnsi="Times New Roman"/>
      <w:color w:val="000000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63DA4"/>
    <w:pPr>
      <w:keepNext/>
      <w:keepLines/>
      <w:spacing w:before="320" w:after="40"/>
      <w:outlineLvl w:val="0"/>
    </w:pPr>
    <w:rPr>
      <w:rFonts w:ascii="Cambria" w:hAnsi="Cambria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63DA4"/>
    <w:pPr>
      <w:keepNext/>
      <w:keepLines/>
      <w:spacing w:before="120" w:after="0"/>
      <w:outlineLvl w:val="1"/>
    </w:pPr>
    <w:rPr>
      <w:rFonts w:ascii="Cambria" w:hAnsi="Cambria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63DA4"/>
    <w:pPr>
      <w:keepNext/>
      <w:keepLines/>
      <w:spacing w:before="120" w:after="0"/>
      <w:outlineLvl w:val="2"/>
    </w:pPr>
    <w:rPr>
      <w:rFonts w:ascii="Cambria" w:hAnsi="Cambria"/>
      <w:spacing w:val="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63DA4"/>
    <w:pPr>
      <w:keepNext/>
      <w:keepLines/>
      <w:spacing w:before="120" w:after="0"/>
      <w:outlineLvl w:val="3"/>
    </w:pPr>
    <w:rPr>
      <w:rFonts w:ascii="Cambria" w:hAnsi="Cambria"/>
      <w:i/>
      <w:iCs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363DA4"/>
    <w:pPr>
      <w:keepNext/>
      <w:keepLines/>
      <w:spacing w:before="120" w:after="0"/>
      <w:outlineLvl w:val="4"/>
    </w:pPr>
    <w:rPr>
      <w:rFonts w:ascii="Cambria" w:hAnsi="Cambria"/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rsid w:val="00363DA4"/>
    <w:pPr>
      <w:keepNext/>
      <w:keepLines/>
      <w:spacing w:before="120" w:after="0"/>
      <w:outlineLvl w:val="5"/>
    </w:pPr>
    <w:rPr>
      <w:rFonts w:ascii="Cambria" w:hAnsi="Cambria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9"/>
    <w:qFormat/>
    <w:rsid w:val="00363DA4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9"/>
    <w:qFormat/>
    <w:rsid w:val="00363DA4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363DA4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63DA4"/>
    <w:rPr>
      <w:rFonts w:ascii="Cambria" w:hAnsi="Cambria" w:cs="Times New Roman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63DA4"/>
    <w:rPr>
      <w:rFonts w:ascii="Cambria" w:hAnsi="Cambria" w:cs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363DA4"/>
    <w:rPr>
      <w:rFonts w:ascii="Cambria" w:hAnsi="Cambria" w:cs="Times New Roman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363DA4"/>
    <w:rPr>
      <w:rFonts w:ascii="Cambria" w:hAnsi="Cambria" w:cs="Times New Roman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363DA4"/>
    <w:rPr>
      <w:rFonts w:ascii="Cambria" w:hAnsi="Cambria" w:cs="Times New Roman"/>
      <w:b/>
      <w:bCs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363DA4"/>
    <w:rPr>
      <w:rFonts w:ascii="Cambria" w:hAnsi="Cambria" w:cs="Times New Roman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363DA4"/>
    <w:rPr>
      <w:rFonts w:cs="Times New Roman"/>
      <w:i/>
      <w:iCs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363DA4"/>
    <w:rPr>
      <w:rFonts w:cs="Times New Roman"/>
      <w:b/>
      <w:bCs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363DA4"/>
    <w:rPr>
      <w:rFonts w:cs="Times New Roman"/>
      <w:i/>
      <w:iCs/>
    </w:rPr>
  </w:style>
  <w:style w:type="paragraph" w:styleId="Titulek">
    <w:name w:val="caption"/>
    <w:basedOn w:val="Normln"/>
    <w:next w:val="Normln"/>
    <w:uiPriority w:val="99"/>
    <w:qFormat/>
    <w:rsid w:val="00363DA4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99"/>
    <w:qFormat/>
    <w:rsid w:val="00363DA4"/>
    <w:pPr>
      <w:spacing w:after="0" w:line="240" w:lineRule="auto"/>
      <w:contextualSpacing/>
      <w:jc w:val="center"/>
    </w:pPr>
    <w:rPr>
      <w:rFonts w:ascii="Cambria" w:hAnsi="Cambria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99"/>
    <w:locked/>
    <w:rsid w:val="00363DA4"/>
    <w:rPr>
      <w:rFonts w:ascii="Cambria" w:hAnsi="Cambria" w:cs="Times New Roman"/>
      <w:b/>
      <w:bCs/>
      <w:spacing w:val="-7"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99"/>
    <w:qFormat/>
    <w:rsid w:val="00363DA4"/>
    <w:pPr>
      <w:numPr>
        <w:ilvl w:val="1"/>
      </w:numPr>
      <w:spacing w:after="240"/>
      <w:ind w:left="152" w:hanging="10"/>
      <w:jc w:val="center"/>
    </w:pPr>
    <w:rPr>
      <w:rFonts w:ascii="Cambria" w:hAnsi="Cambria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363DA4"/>
    <w:rPr>
      <w:rFonts w:ascii="Cambria" w:hAnsi="Cambria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sid w:val="00363DA4"/>
    <w:rPr>
      <w:rFonts w:cs="Times New Roman"/>
      <w:b/>
      <w:bCs/>
      <w:color w:val="auto"/>
    </w:rPr>
  </w:style>
  <w:style w:type="character" w:styleId="Zdraznn">
    <w:name w:val="Emphasis"/>
    <w:basedOn w:val="Standardnpsmoodstavce"/>
    <w:uiPriority w:val="99"/>
    <w:qFormat/>
    <w:rsid w:val="00363DA4"/>
    <w:rPr>
      <w:rFonts w:cs="Times New Roman"/>
      <w:i/>
      <w:iCs/>
      <w:color w:val="auto"/>
    </w:rPr>
  </w:style>
  <w:style w:type="paragraph" w:styleId="Bezmezer">
    <w:name w:val="No Spacing"/>
    <w:uiPriority w:val="99"/>
    <w:qFormat/>
    <w:rsid w:val="00363DA4"/>
    <w:pPr>
      <w:jc w:val="both"/>
    </w:pPr>
    <w:rPr>
      <w:lang w:eastAsia="en-US"/>
    </w:rPr>
  </w:style>
  <w:style w:type="paragraph" w:styleId="Odstavecseseznamem">
    <w:name w:val="List Paragraph"/>
    <w:basedOn w:val="Normln"/>
    <w:uiPriority w:val="99"/>
    <w:qFormat/>
    <w:rsid w:val="00363DA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363DA4"/>
    <w:pPr>
      <w:spacing w:before="200" w:line="264" w:lineRule="auto"/>
      <w:ind w:left="864" w:right="864"/>
      <w:jc w:val="center"/>
    </w:pPr>
    <w:rPr>
      <w:rFonts w:ascii="Cambria" w:hAnsi="Cambria"/>
      <w:i/>
      <w:iCs/>
      <w:szCs w:val="24"/>
    </w:rPr>
  </w:style>
  <w:style w:type="character" w:customStyle="1" w:styleId="CittChar">
    <w:name w:val="Citát Char"/>
    <w:basedOn w:val="Standardnpsmoodstavce"/>
    <w:link w:val="Citt"/>
    <w:uiPriority w:val="99"/>
    <w:locked/>
    <w:rsid w:val="00363DA4"/>
    <w:rPr>
      <w:rFonts w:ascii="Cambria" w:hAnsi="Cambria" w:cs="Times New Roman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363DA4"/>
    <w:pPr>
      <w:spacing w:before="100" w:beforeAutospacing="1" w:after="240"/>
      <w:ind w:left="936" w:right="936"/>
      <w:jc w:val="center"/>
    </w:pPr>
    <w:rPr>
      <w:rFonts w:ascii="Cambria" w:hAnsi="Cambria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363DA4"/>
    <w:rPr>
      <w:rFonts w:ascii="Cambria" w:hAnsi="Cambria" w:cs="Times New Roman"/>
      <w:sz w:val="26"/>
      <w:szCs w:val="26"/>
    </w:rPr>
  </w:style>
  <w:style w:type="character" w:styleId="Zdraznnjemn">
    <w:name w:val="Subtle Emphasis"/>
    <w:basedOn w:val="Standardnpsmoodstavce"/>
    <w:uiPriority w:val="99"/>
    <w:qFormat/>
    <w:rsid w:val="00363DA4"/>
    <w:rPr>
      <w:rFonts w:cs="Times New Roman"/>
      <w:i/>
      <w:iCs/>
      <w:color w:val="auto"/>
    </w:rPr>
  </w:style>
  <w:style w:type="character" w:styleId="Zdraznnintenzivn">
    <w:name w:val="Intense Emphasis"/>
    <w:basedOn w:val="Standardnpsmoodstavce"/>
    <w:uiPriority w:val="99"/>
    <w:qFormat/>
    <w:rsid w:val="00363DA4"/>
    <w:rPr>
      <w:rFonts w:cs="Times New Roman"/>
      <w:b/>
      <w:bCs/>
      <w:i/>
      <w:iCs/>
      <w:color w:val="auto"/>
    </w:rPr>
  </w:style>
  <w:style w:type="character" w:styleId="Odkazjemn">
    <w:name w:val="Subtle Reference"/>
    <w:basedOn w:val="Standardnpsmoodstavce"/>
    <w:uiPriority w:val="99"/>
    <w:qFormat/>
    <w:rsid w:val="00363DA4"/>
    <w:rPr>
      <w:rFonts w:cs="Times New Roman"/>
      <w:smallCaps/>
      <w:color w:val="auto"/>
      <w:u w:val="single" w:color="7F7F7F"/>
    </w:rPr>
  </w:style>
  <w:style w:type="character" w:styleId="Odkazintenzivn">
    <w:name w:val="Intense Reference"/>
    <w:basedOn w:val="Standardnpsmoodstavce"/>
    <w:uiPriority w:val="99"/>
    <w:qFormat/>
    <w:rsid w:val="00363DA4"/>
    <w:rPr>
      <w:rFonts w:cs="Times New Roman"/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99"/>
    <w:qFormat/>
    <w:rsid w:val="00363DA4"/>
    <w:rPr>
      <w:rFonts w:cs="Times New Roman"/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99"/>
    <w:qFormat/>
    <w:rsid w:val="00363DA4"/>
    <w:pPr>
      <w:outlineLvl w:val="9"/>
    </w:pPr>
  </w:style>
  <w:style w:type="paragraph" w:styleId="Rozloendokumentu">
    <w:name w:val="Document Map"/>
    <w:basedOn w:val="Normln"/>
    <w:link w:val="RozloendokumentuChar"/>
    <w:uiPriority w:val="99"/>
    <w:semiHidden/>
    <w:rsid w:val="00AB190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imes New Roman" w:hAnsi="Times New Roman" w:cs="Times New Roman"/>
      <w:color w:val="000000"/>
      <w:sz w:val="2"/>
    </w:rPr>
  </w:style>
  <w:style w:type="character" w:styleId="Odkaznakoment">
    <w:name w:val="annotation reference"/>
    <w:basedOn w:val="Standardnpsmoodstavce"/>
    <w:uiPriority w:val="99"/>
    <w:semiHidden/>
    <w:rsid w:val="00CC6CF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C6C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C6C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C6C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color w:val="000000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Pokyny k realizaci</vt:lpstr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k realizaci</dc:title>
  <dc:subject/>
  <dc:creator>MP</dc:creator>
  <cp:keywords/>
  <dc:description/>
  <cp:lastModifiedBy>MP</cp:lastModifiedBy>
  <cp:revision>2</cp:revision>
  <dcterms:created xsi:type="dcterms:W3CDTF">2015-02-11T06:36:00Z</dcterms:created>
  <dcterms:modified xsi:type="dcterms:W3CDTF">2015-02-11T06:36:00Z</dcterms:modified>
</cp:coreProperties>
</file>