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70B" w:rsidRPr="00DE270B" w:rsidRDefault="00DE270B" w:rsidP="00DE270B">
      <w:pPr>
        <w:spacing w:before="100" w:beforeAutospacing="1" w:after="100" w:afterAutospacing="1" w:line="240" w:lineRule="auto"/>
        <w:outlineLvl w:val="2"/>
        <w:rPr>
          <w:rFonts w:ascii="Arial" w:eastAsia="Times New Roman" w:hAnsi="Arial" w:cs="Arial"/>
          <w:b/>
          <w:bCs/>
          <w:color w:val="CC3300"/>
          <w:sz w:val="20"/>
          <w:szCs w:val="20"/>
          <w:lang w:eastAsia="cs-CZ"/>
        </w:rPr>
      </w:pPr>
      <w:r w:rsidRPr="00DE270B">
        <w:rPr>
          <w:rFonts w:ascii="Arial" w:eastAsia="Times New Roman" w:hAnsi="Arial" w:cs="Arial"/>
          <w:b/>
          <w:bCs/>
          <w:color w:val="CC3300"/>
          <w:sz w:val="20"/>
          <w:szCs w:val="20"/>
          <w:lang w:eastAsia="cs-CZ"/>
        </w:rPr>
        <w:t>Forma studia: prezenční/kombinovaná</w:t>
      </w:r>
      <w:r w:rsidRPr="00DE270B">
        <w:rPr>
          <w:rFonts w:ascii="Arial" w:eastAsia="Times New Roman" w:hAnsi="Arial" w:cs="Arial"/>
          <w:b/>
          <w:bCs/>
          <w:color w:val="CC3300"/>
          <w:sz w:val="20"/>
          <w:szCs w:val="20"/>
          <w:lang w:eastAsia="cs-CZ"/>
        </w:rPr>
        <w:br/>
        <w:t>Délka studia: čtyřleté</w:t>
      </w:r>
    </w:p>
    <w:p w:rsidR="00DE270B" w:rsidRPr="00DE270B" w:rsidRDefault="00DE270B" w:rsidP="00DE270B">
      <w:pPr>
        <w:spacing w:before="100" w:beforeAutospacing="1" w:after="100" w:afterAutospacing="1" w:line="240" w:lineRule="auto"/>
        <w:outlineLvl w:val="3"/>
        <w:rPr>
          <w:rFonts w:ascii="Verdana" w:eastAsia="Times New Roman" w:hAnsi="Verdana" w:cs="Times New Roman"/>
          <w:b/>
          <w:bCs/>
          <w:color w:val="003366"/>
          <w:sz w:val="18"/>
          <w:szCs w:val="18"/>
          <w:lang w:eastAsia="cs-CZ"/>
        </w:rPr>
      </w:pPr>
      <w:r w:rsidRPr="00DE270B">
        <w:rPr>
          <w:rFonts w:ascii="Verdana" w:eastAsia="Times New Roman" w:hAnsi="Verdana" w:cs="Times New Roman"/>
          <w:b/>
          <w:bCs/>
          <w:color w:val="003366"/>
          <w:sz w:val="18"/>
          <w:szCs w:val="18"/>
          <w:lang w:eastAsia="cs-CZ"/>
        </w:rPr>
        <w:t>Vstupní požadavky:</w:t>
      </w:r>
    </w:p>
    <w:p w:rsidR="00DE270B" w:rsidRPr="00DE270B" w:rsidRDefault="00DE270B" w:rsidP="00DE270B">
      <w:pPr>
        <w:numPr>
          <w:ilvl w:val="0"/>
          <w:numId w:val="1"/>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Úspěšné absolvování vysokoškolského studia – magisterského studijního programu (doloženo diplomem – oprávnění k užívání titulu Mgr.).</w:t>
      </w:r>
    </w:p>
    <w:p w:rsidR="00DE270B" w:rsidRPr="00DE270B" w:rsidRDefault="00DE270B" w:rsidP="00DE270B">
      <w:pPr>
        <w:numPr>
          <w:ilvl w:val="0"/>
          <w:numId w:val="1"/>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Úspěšné vykonání přijímací zkoušky.</w:t>
      </w:r>
    </w:p>
    <w:p w:rsidR="00DE270B" w:rsidRPr="00DE270B" w:rsidRDefault="00DE270B" w:rsidP="00DE270B">
      <w:pPr>
        <w:numPr>
          <w:ilvl w:val="0"/>
          <w:numId w:val="1"/>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Předpoklady pro vědeckou a tvůrčí činnost doložené soupisem odborné publikační činnosti, účastí na konferencích, seminářích, popřípadě tvůrčí činnosti (např. projekty, metodické pomůcky, workshopy a další).</w:t>
      </w:r>
    </w:p>
    <w:p w:rsidR="00DE270B" w:rsidRPr="00DE270B" w:rsidRDefault="00DE270B" w:rsidP="00DE270B">
      <w:pPr>
        <w:spacing w:before="100" w:beforeAutospacing="1" w:after="100" w:afterAutospacing="1" w:line="240" w:lineRule="auto"/>
        <w:outlineLvl w:val="3"/>
        <w:rPr>
          <w:rFonts w:ascii="Verdana" w:eastAsia="Times New Roman" w:hAnsi="Verdana" w:cs="Times New Roman"/>
          <w:b/>
          <w:bCs/>
          <w:color w:val="003366"/>
          <w:sz w:val="18"/>
          <w:szCs w:val="18"/>
          <w:lang w:eastAsia="cs-CZ"/>
        </w:rPr>
      </w:pPr>
      <w:r w:rsidRPr="00DE270B">
        <w:rPr>
          <w:rFonts w:ascii="Verdana" w:eastAsia="Times New Roman" w:hAnsi="Verdana" w:cs="Times New Roman"/>
          <w:b/>
          <w:bCs/>
          <w:color w:val="003366"/>
          <w:sz w:val="18"/>
          <w:szCs w:val="18"/>
          <w:lang w:eastAsia="cs-CZ"/>
        </w:rPr>
        <w:t>Požadavky k přijímací zkoušce:</w:t>
      </w:r>
    </w:p>
    <w:p w:rsidR="00DE270B" w:rsidRPr="00DE270B" w:rsidRDefault="00DE270B" w:rsidP="00DE270B">
      <w:pPr>
        <w:numPr>
          <w:ilvl w:val="0"/>
          <w:numId w:val="2"/>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Aktivní znalost jednoho cizího jazyka (angličtina, němčina, ruština) na úrovni jazykových zkoušek v rámci vysokoškolského studia.</w:t>
      </w:r>
    </w:p>
    <w:p w:rsidR="00DE270B" w:rsidRPr="00DE270B" w:rsidRDefault="00DE270B" w:rsidP="00DE270B">
      <w:pPr>
        <w:numPr>
          <w:ilvl w:val="0"/>
          <w:numId w:val="2"/>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Předložení tezí projektu připravované disertační práce.</w:t>
      </w:r>
    </w:p>
    <w:p w:rsidR="00DE270B" w:rsidRPr="00DE270B" w:rsidRDefault="00DE270B" w:rsidP="00DE270B">
      <w:pPr>
        <w:numPr>
          <w:ilvl w:val="0"/>
          <w:numId w:val="2"/>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Předložení soupisu prostudovaných odborných prací (monografie, sborníky z konferencí, časopisecké studie z tuzemské i zahraniční provenience aj.).</w:t>
      </w:r>
    </w:p>
    <w:p w:rsidR="00DE270B" w:rsidRPr="00DE270B" w:rsidRDefault="00DE270B" w:rsidP="00DE270B">
      <w:pPr>
        <w:numPr>
          <w:ilvl w:val="0"/>
          <w:numId w:val="2"/>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Prokázání základních vědomostí a uceleného přehledu z oboru zvoleného doktorského studijního programu.</w:t>
      </w:r>
    </w:p>
    <w:p w:rsidR="00DE270B" w:rsidRPr="00DE270B" w:rsidRDefault="00DE270B" w:rsidP="00DE270B">
      <w:pPr>
        <w:spacing w:before="100" w:beforeAutospacing="1" w:after="100" w:afterAutospacing="1" w:line="240" w:lineRule="auto"/>
        <w:outlineLvl w:val="1"/>
        <w:rPr>
          <w:rFonts w:ascii="Arial" w:eastAsia="Times New Roman" w:hAnsi="Arial" w:cs="Arial"/>
          <w:b/>
          <w:bCs/>
          <w:color w:val="996600"/>
          <w:sz w:val="26"/>
          <w:szCs w:val="26"/>
          <w:lang w:eastAsia="cs-CZ"/>
        </w:rPr>
      </w:pPr>
      <w:r w:rsidRPr="00DE270B">
        <w:rPr>
          <w:rFonts w:ascii="Arial" w:eastAsia="Times New Roman" w:hAnsi="Arial" w:cs="Arial"/>
          <w:b/>
          <w:bCs/>
          <w:color w:val="996600"/>
          <w:sz w:val="26"/>
          <w:szCs w:val="26"/>
          <w:lang w:eastAsia="cs-CZ"/>
        </w:rPr>
        <w:t>Postup studiem v doktorských studijních programech</w:t>
      </w:r>
    </w:p>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b/>
          <w:bCs/>
          <w:color w:val="000000"/>
          <w:sz w:val="18"/>
          <w:szCs w:val="18"/>
          <w:lang w:eastAsia="cs-CZ"/>
        </w:rPr>
        <w:t xml:space="preserve">Celkový počet kreditů za celou dobu studia je 240 = 180 (viz. </w:t>
      </w:r>
      <w:proofErr w:type="gramStart"/>
      <w:r w:rsidRPr="00DE270B">
        <w:rPr>
          <w:rFonts w:ascii="Verdana" w:eastAsia="Times New Roman" w:hAnsi="Verdana" w:cs="Times New Roman"/>
          <w:b/>
          <w:bCs/>
          <w:color w:val="000000"/>
          <w:sz w:val="18"/>
          <w:szCs w:val="18"/>
          <w:lang w:eastAsia="cs-CZ"/>
        </w:rPr>
        <w:t>bod</w:t>
      </w:r>
      <w:proofErr w:type="gramEnd"/>
      <w:r w:rsidRPr="00DE270B">
        <w:rPr>
          <w:rFonts w:ascii="Verdana" w:eastAsia="Times New Roman" w:hAnsi="Verdana" w:cs="Times New Roman"/>
          <w:b/>
          <w:bCs/>
          <w:color w:val="000000"/>
          <w:sz w:val="18"/>
          <w:szCs w:val="18"/>
          <w:lang w:eastAsia="cs-CZ"/>
        </w:rPr>
        <w:t xml:space="preserve"> 1.a násl. – průběžné aktivity studenta) + 60 obhajoba dizertační práce + 40 státní doktorská zkouška.</w:t>
      </w:r>
    </w:p>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Studium se skládá ze tří částí:</w:t>
      </w:r>
    </w:p>
    <w:p w:rsidR="00DE270B" w:rsidRPr="00DE270B" w:rsidRDefault="00DE270B" w:rsidP="00DE270B">
      <w:pPr>
        <w:numPr>
          <w:ilvl w:val="0"/>
          <w:numId w:val="3"/>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ze studijní části (přednášky, semináře a samostatné studium),</w:t>
      </w:r>
    </w:p>
    <w:p w:rsidR="00DE270B" w:rsidRPr="00DE270B" w:rsidRDefault="00DE270B" w:rsidP="00DE270B">
      <w:pPr>
        <w:numPr>
          <w:ilvl w:val="0"/>
          <w:numId w:val="3"/>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z vědecké části (vědeckovýzkumná a publikační činnost) a</w:t>
      </w:r>
    </w:p>
    <w:p w:rsidR="00DE270B" w:rsidRPr="00DE270B" w:rsidRDefault="00DE270B" w:rsidP="00DE270B">
      <w:pPr>
        <w:numPr>
          <w:ilvl w:val="0"/>
          <w:numId w:val="3"/>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z pedagogické části (výuka a příbuzné činnosti) - viz příloha.</w:t>
      </w:r>
    </w:p>
    <w:p w:rsidR="00DE270B" w:rsidRPr="00DE270B" w:rsidRDefault="00DE270B" w:rsidP="00DE270B">
      <w:pPr>
        <w:numPr>
          <w:ilvl w:val="0"/>
          <w:numId w:val="4"/>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Z povinných 180 kreditů, které jsou nezbytné pro absolvování doktorského studijního programu, musí být 50 kreditů za absolvování disciplín (přednášek, seminářů a konzultací) akreditovaných v rámci doktorského studijního programu, minimálně 50 kreditů z vědeckovýzkumné a publikační činnosti, maximálně 20 kreditů z pedagogické činnosti. Dále 20 kreditů za úspěšné absolvování státní doktorské zkoušky a 40 kreditů za úspěšnou obhajobu disertační práce v souladu se Studijním a zkušebním řádem Pedagogické fakulty UP.</w:t>
      </w:r>
    </w:p>
    <w:p w:rsidR="00DE270B" w:rsidRPr="00DE270B" w:rsidRDefault="00DE270B" w:rsidP="00DE270B">
      <w:pPr>
        <w:numPr>
          <w:ilvl w:val="0"/>
          <w:numId w:val="4"/>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Disciplíny, realizované v rámci doktorského studijního programu, se dělí na skupinu povinných (A) a povinně volitelných (B). Student doktorského studijního programu musí získat 35 kreditů za povinné disciplíny (A) a 15 kreditů za povinně volitelné disciplíny (B). Student doktorského studijního programu absolvuje celkem 5 povinných disciplín (A), a 3 povinně volitelné disciplíny (B).</w:t>
      </w:r>
    </w:p>
    <w:p w:rsidR="00DE270B" w:rsidRPr="00DE270B" w:rsidRDefault="00DE270B" w:rsidP="00DE270B">
      <w:pPr>
        <w:numPr>
          <w:ilvl w:val="0"/>
          <w:numId w:val="4"/>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Student doktorského studijního programu může získat některé kredity i na jiné fakultě včetně zahraniční (tzv. transfer kreditů), jestliže na ni byl vyslán v rámci plnění svého individuálního studijního plánu a jestliže tato fakulta má kreditní systém studia. O přiznání těchto kreditů rozhoduje proděkan Pedagogické fakulty UP pro vědu, výzkum a zahraniční styky. Studentovi doktorského studijního programu se doporučuje, aby před svým vysláním na jinou fakultu konzultoval se svým školitelem a proděkanem pro vědu, výzkum a zahraniční styky Pedagogické fakulty UP možnost přiznání kreditů. Jestliže student doktorského studijního programu absolvuje přednášky nebo semináře na jiné fakultě, k posouzení kreditů musí předložit sylaby těchto přednášek nebo seminářů podepsané jejich garantem.</w:t>
      </w:r>
    </w:p>
    <w:p w:rsidR="00DE270B" w:rsidRPr="00DE270B" w:rsidRDefault="00DE270B" w:rsidP="00DE270B">
      <w:pPr>
        <w:numPr>
          <w:ilvl w:val="0"/>
          <w:numId w:val="4"/>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 xml:space="preserve">Absolvování disciplíny zapíše předseda zkušební komise nebo garant do indexu a do systému studijní agendy STAG (zapsání výsledku zkoušky do indexu může provést také příslušný referent oddělení vědy a výzkumu). Podobně, jako je to při magisterském studiu, i v tomto případě bude student doktorského studijního programu hodnocený za určitý výkon nebo produkt. Známka za absolvování se pohybuje na stupnici splnil - splnila. V </w:t>
      </w:r>
      <w:r w:rsidRPr="00DE270B">
        <w:rPr>
          <w:rFonts w:ascii="Verdana" w:eastAsia="Times New Roman" w:hAnsi="Verdana" w:cs="Times New Roman"/>
          <w:color w:val="000000"/>
          <w:sz w:val="18"/>
          <w:szCs w:val="18"/>
          <w:lang w:eastAsia="cs-CZ"/>
        </w:rPr>
        <w:lastRenderedPageBreak/>
        <w:t>případě výsledku „neprospěl“ má student doktorského studijního programu možnost přihlásit se u garanta na disciplínu ještě jednou.</w:t>
      </w:r>
    </w:p>
    <w:p w:rsidR="00DE270B" w:rsidRPr="00DE270B" w:rsidRDefault="00DE270B" w:rsidP="00DE270B">
      <w:pPr>
        <w:numPr>
          <w:ilvl w:val="0"/>
          <w:numId w:val="4"/>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Pokud student doktorského studijního programu získá minimální počet kreditů (40) v doporučené struktuře, postupuje do vyššího ročníku. Zápis do vyššího ročníku organizačně zajišťuje referát vědy, výzkumu a zahraničních styků.</w:t>
      </w:r>
    </w:p>
    <w:p w:rsidR="00DE270B" w:rsidRPr="00DE270B" w:rsidRDefault="00DE270B" w:rsidP="00DE270B">
      <w:pPr>
        <w:numPr>
          <w:ilvl w:val="0"/>
          <w:numId w:val="4"/>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 xml:space="preserve">Pokud student doktorského studijního programu nezíská požadovaný počet kreditů z pedagogické činnosti (může se týkat především studentů doktorského studijního programu studujících v kombinované formě studia), je </w:t>
      </w:r>
      <w:proofErr w:type="gramStart"/>
      <w:r w:rsidRPr="00DE270B">
        <w:rPr>
          <w:rFonts w:ascii="Verdana" w:eastAsia="Times New Roman" w:hAnsi="Verdana" w:cs="Times New Roman"/>
          <w:color w:val="000000"/>
          <w:sz w:val="18"/>
          <w:szCs w:val="18"/>
          <w:lang w:eastAsia="cs-CZ"/>
        </w:rPr>
        <w:t>možné aby</w:t>
      </w:r>
      <w:proofErr w:type="gramEnd"/>
      <w:r w:rsidRPr="00DE270B">
        <w:rPr>
          <w:rFonts w:ascii="Verdana" w:eastAsia="Times New Roman" w:hAnsi="Verdana" w:cs="Times New Roman"/>
          <w:color w:val="000000"/>
          <w:sz w:val="18"/>
          <w:szCs w:val="18"/>
          <w:lang w:eastAsia="cs-CZ"/>
        </w:rPr>
        <w:t xml:space="preserve"> získal zbývající počet kreditů z vědeckovýzkumné a publikační činnosti.</w:t>
      </w:r>
    </w:p>
    <w:p w:rsidR="00DE270B" w:rsidRPr="00DE270B" w:rsidRDefault="00DE270B" w:rsidP="00DE270B">
      <w:pPr>
        <w:numPr>
          <w:ilvl w:val="0"/>
          <w:numId w:val="4"/>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Za první akademický rok musí student doktorského studijního programu získat nejméně 40 kreditů a za druhý akademický rok taktéž nejméně 40 kreditů. Jestliže tento počet nezíská, školitel v hodnocení za akademický rok navrhne ukončení studia.</w:t>
      </w:r>
    </w:p>
    <w:p w:rsidR="00DE270B" w:rsidRPr="00DE270B" w:rsidRDefault="00DE270B" w:rsidP="00DE270B">
      <w:pPr>
        <w:numPr>
          <w:ilvl w:val="0"/>
          <w:numId w:val="4"/>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Na státní doktorskou zkoušku se může student doktorského studijního programu přihlásit, když získal minimálně 80 kreditů. K obhajobě disertační práce se může student doktorského studijního programu přihlásit, když získal minimálně 140 kreditů.</w:t>
      </w:r>
    </w:p>
    <w:p w:rsidR="00DE270B" w:rsidRPr="00DE270B" w:rsidRDefault="00DE270B" w:rsidP="00DE270B">
      <w:pPr>
        <w:spacing w:before="100" w:beforeAutospacing="1" w:after="100" w:afterAutospacing="1" w:line="240" w:lineRule="auto"/>
        <w:outlineLvl w:val="2"/>
        <w:rPr>
          <w:rFonts w:ascii="Arial" w:eastAsia="Times New Roman" w:hAnsi="Arial" w:cs="Arial"/>
          <w:b/>
          <w:bCs/>
          <w:color w:val="CC3300"/>
          <w:sz w:val="20"/>
          <w:szCs w:val="20"/>
          <w:lang w:eastAsia="cs-CZ"/>
        </w:rPr>
      </w:pPr>
      <w:r w:rsidRPr="00DE270B">
        <w:rPr>
          <w:rFonts w:ascii="Arial" w:eastAsia="Times New Roman" w:hAnsi="Arial" w:cs="Arial"/>
          <w:b/>
          <w:bCs/>
          <w:color w:val="CC3300"/>
          <w:sz w:val="20"/>
          <w:szCs w:val="20"/>
          <w:lang w:eastAsia="cs-CZ"/>
        </w:rPr>
        <w:t>Standardní studijní plán</w:t>
      </w:r>
    </w:p>
    <w:p w:rsidR="00DE270B" w:rsidRPr="00DE270B" w:rsidRDefault="00DE270B" w:rsidP="00DE270B">
      <w:pPr>
        <w:numPr>
          <w:ilvl w:val="0"/>
          <w:numId w:val="5"/>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Standardní studijní plán určuje časový a obsahový průběh studiem. Základním časovým úsekem studia je semestr a ročník.</w:t>
      </w:r>
    </w:p>
    <w:p w:rsidR="00DE270B" w:rsidRPr="00DE270B" w:rsidRDefault="00DE270B" w:rsidP="00DE270B">
      <w:pPr>
        <w:numPr>
          <w:ilvl w:val="0"/>
          <w:numId w:val="5"/>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Standardní studijní plán obsahuje souhrn všech studijních předmětů, jejich zkratky v systému STAG, počet kreditů přidělených jednotlivým předmětům, formu výuky, způsob kontroly, doporučený semestr pro zápis předmětu, ročník a časový rozsah výuky. Tyto údaje jsou každoročně zveřejňovány v tzv. Seznamu přednášek.</w:t>
      </w:r>
    </w:p>
    <w:p w:rsidR="00DE270B" w:rsidRPr="00DE270B" w:rsidRDefault="00DE270B" w:rsidP="00DE270B">
      <w:pPr>
        <w:numPr>
          <w:ilvl w:val="0"/>
          <w:numId w:val="5"/>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Ze všech předmětů studijního plánu (povinné, povinně volitelné a volitelné) sestaví katedra rozvrh výuky na semestr akademického roku. Tento rozvrh obsahuje údaje o místu, času výuky a kapacitě místnosti. V rozvrhových akcích musí katedra zajistit účast všech studentů, kteří si zapsali standardní rozvrh podle doporučeného studijního plánu. Současně musí zabezpečit dostatečnou kapacitní rezervu i pro studenty, kteří si svůj studijní plán sestavili individuálně.</w:t>
      </w:r>
    </w:p>
    <w:p w:rsidR="00DE270B" w:rsidRPr="00DE270B" w:rsidRDefault="00DE270B" w:rsidP="00DE270B">
      <w:pPr>
        <w:numPr>
          <w:ilvl w:val="0"/>
          <w:numId w:val="5"/>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Absolvováním předmětů zapisovaných studentem podle standardního studijního plánu (u studentů doktorského studijního programu potom podle jeho schváleného individuálního studijního plánu) a podle standardního rozvrhu na daný semestr je studentovi garantován plynulý průběh studiem.</w:t>
      </w:r>
    </w:p>
    <w:p w:rsidR="00DE270B" w:rsidRPr="00DE270B" w:rsidRDefault="00DE270B" w:rsidP="00DE270B">
      <w:pPr>
        <w:numPr>
          <w:ilvl w:val="0"/>
          <w:numId w:val="5"/>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Garantující katedra sestaví v rámci svého studijního programu, resp. studijního oboru doporučený – standardní studijní plán tak, aby všichni studenti daného ročníku si z nabídky předmětů kategorie A, B a C mohli sestavit svůj osobní plán v doporučené struktuře. Při sestavování studijního plánu je garantující katedra povinna respektovat zásady pro distribuce kreditů studijním předmětům zformulované v následující kapitole.</w:t>
      </w:r>
    </w:p>
    <w:p w:rsidR="00DE270B" w:rsidRPr="00DE270B" w:rsidRDefault="00DE270B" w:rsidP="00DE270B">
      <w:pPr>
        <w:numPr>
          <w:ilvl w:val="0"/>
          <w:numId w:val="5"/>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Standardní doba studia v doktorském studijním programu je, podle zákona č. 111/1998 Sb. – o vysokých školách a jeho novely § 47 odstavec 2, stanovena na nejméně tři a nejvýše čtyři roky.</w:t>
      </w:r>
    </w:p>
    <w:p w:rsidR="00DE270B" w:rsidRPr="00DE270B" w:rsidRDefault="00DE270B" w:rsidP="00DE270B">
      <w:pPr>
        <w:numPr>
          <w:ilvl w:val="0"/>
          <w:numId w:val="5"/>
        </w:numPr>
        <w:spacing w:before="15"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V průběhu studia studenta doktorského studijního programu odborně vede školitel. Školitel garantuje studijní a vědecký program studenta doktorského studijního programu a kontroluje plnění jeho studijních výsledků a jejich náležitostí.</w:t>
      </w:r>
    </w:p>
    <w:p w:rsidR="00DE270B" w:rsidRPr="00DE270B" w:rsidRDefault="00DE270B" w:rsidP="00DE270B">
      <w:pPr>
        <w:spacing w:before="100" w:beforeAutospacing="1" w:after="100" w:afterAutospacing="1" w:line="240" w:lineRule="auto"/>
        <w:outlineLvl w:val="2"/>
        <w:rPr>
          <w:rFonts w:ascii="Arial" w:eastAsia="Times New Roman" w:hAnsi="Arial" w:cs="Arial"/>
          <w:b/>
          <w:bCs/>
          <w:color w:val="CC3300"/>
          <w:sz w:val="20"/>
          <w:szCs w:val="20"/>
          <w:lang w:eastAsia="cs-CZ"/>
        </w:rPr>
      </w:pPr>
      <w:r w:rsidRPr="00DE270B">
        <w:rPr>
          <w:rFonts w:ascii="Arial" w:eastAsia="Times New Roman" w:hAnsi="Arial" w:cs="Arial"/>
          <w:b/>
          <w:bCs/>
          <w:color w:val="CC3300"/>
          <w:sz w:val="20"/>
          <w:szCs w:val="20"/>
          <w:lang w:eastAsia="cs-CZ"/>
        </w:rPr>
        <w:t xml:space="preserve">Přidělení kreditů jednotlivým druhům činnosti studentů doktorského </w:t>
      </w:r>
      <w:proofErr w:type="spellStart"/>
      <w:r w:rsidRPr="00DE270B">
        <w:rPr>
          <w:rFonts w:ascii="Arial" w:eastAsia="Times New Roman" w:hAnsi="Arial" w:cs="Arial"/>
          <w:b/>
          <w:bCs/>
          <w:color w:val="CC3300"/>
          <w:sz w:val="20"/>
          <w:szCs w:val="20"/>
          <w:lang w:eastAsia="cs-CZ"/>
        </w:rPr>
        <w:t>studijného</w:t>
      </w:r>
      <w:proofErr w:type="spellEnd"/>
      <w:r w:rsidRPr="00DE270B">
        <w:rPr>
          <w:rFonts w:ascii="Arial" w:eastAsia="Times New Roman" w:hAnsi="Arial" w:cs="Arial"/>
          <w:b/>
          <w:bCs/>
          <w:color w:val="CC3300"/>
          <w:sz w:val="20"/>
          <w:szCs w:val="20"/>
          <w:lang w:eastAsia="cs-CZ"/>
        </w:rPr>
        <w:t xml:space="preserve"> programu</w:t>
      </w:r>
    </w:p>
    <w:p w:rsidR="00DE270B" w:rsidRPr="00DE270B" w:rsidRDefault="00DE270B" w:rsidP="00DE270B">
      <w:pPr>
        <w:spacing w:before="100" w:beforeAutospacing="1" w:after="100" w:afterAutospacing="1" w:line="240" w:lineRule="auto"/>
        <w:outlineLvl w:val="3"/>
        <w:rPr>
          <w:rFonts w:ascii="Verdana" w:eastAsia="Times New Roman" w:hAnsi="Verdana" w:cs="Times New Roman"/>
          <w:b/>
          <w:bCs/>
          <w:color w:val="003366"/>
          <w:sz w:val="18"/>
          <w:szCs w:val="18"/>
          <w:lang w:eastAsia="cs-CZ"/>
        </w:rPr>
      </w:pPr>
      <w:r w:rsidRPr="00DE270B">
        <w:rPr>
          <w:rFonts w:ascii="Verdana" w:eastAsia="Times New Roman" w:hAnsi="Verdana" w:cs="Times New Roman"/>
          <w:b/>
          <w:bCs/>
          <w:color w:val="003366"/>
          <w:sz w:val="18"/>
          <w:szCs w:val="18"/>
          <w:lang w:eastAsia="cs-CZ"/>
        </w:rPr>
        <w:t>1 - Studium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9"/>
        <w:gridCol w:w="2097"/>
        <w:gridCol w:w="4026"/>
      </w:tblGrid>
      <w:tr w:rsidR="00DE270B" w:rsidRPr="00DE270B" w:rsidTr="00DE270B">
        <w:trPr>
          <w:tblCellSpacing w:w="0" w:type="dxa"/>
        </w:trPr>
        <w:tc>
          <w:tcPr>
            <w:tcW w:w="307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jc w:val="center"/>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 </w:t>
            </w:r>
          </w:p>
        </w:tc>
        <w:tc>
          <w:tcPr>
            <w:tcW w:w="210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jc w:val="center"/>
              <w:rPr>
                <w:rFonts w:ascii="Verdana" w:eastAsia="Times New Roman" w:hAnsi="Verdana" w:cs="Times New Roman"/>
                <w:color w:val="000000"/>
                <w:sz w:val="18"/>
                <w:szCs w:val="18"/>
                <w:lang w:eastAsia="cs-CZ"/>
              </w:rPr>
            </w:pPr>
            <w:r w:rsidRPr="00DE270B">
              <w:rPr>
                <w:rFonts w:ascii="Verdana" w:eastAsia="Times New Roman" w:hAnsi="Verdana" w:cs="Times New Roman"/>
                <w:b/>
                <w:bCs/>
                <w:color w:val="000000"/>
                <w:sz w:val="18"/>
                <w:szCs w:val="18"/>
                <w:lang w:eastAsia="cs-CZ"/>
              </w:rPr>
              <w:t>Počet kreditů</w:t>
            </w:r>
          </w:p>
        </w:tc>
        <w:tc>
          <w:tcPr>
            <w:tcW w:w="403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jc w:val="center"/>
              <w:rPr>
                <w:rFonts w:ascii="Verdana" w:eastAsia="Times New Roman" w:hAnsi="Verdana" w:cs="Times New Roman"/>
                <w:color w:val="000000"/>
                <w:sz w:val="18"/>
                <w:szCs w:val="18"/>
                <w:lang w:eastAsia="cs-CZ"/>
              </w:rPr>
            </w:pPr>
            <w:r w:rsidRPr="00DE270B">
              <w:rPr>
                <w:rFonts w:ascii="Verdana" w:eastAsia="Times New Roman" w:hAnsi="Verdana" w:cs="Times New Roman"/>
                <w:b/>
                <w:bCs/>
                <w:color w:val="000000"/>
                <w:sz w:val="18"/>
                <w:szCs w:val="18"/>
                <w:lang w:eastAsia="cs-CZ"/>
              </w:rPr>
              <w:t>Poznámka</w:t>
            </w:r>
          </w:p>
        </w:tc>
      </w:tr>
      <w:tr w:rsidR="00DE270B" w:rsidRPr="00DE270B" w:rsidTr="00DE270B">
        <w:trPr>
          <w:tblCellSpacing w:w="0" w:type="dxa"/>
        </w:trPr>
        <w:tc>
          <w:tcPr>
            <w:tcW w:w="307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absolvování povinné disciplíny (A) z nabídky fakulty</w:t>
            </w:r>
          </w:p>
        </w:tc>
        <w:tc>
          <w:tcPr>
            <w:tcW w:w="210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7</w:t>
            </w:r>
          </w:p>
        </w:tc>
        <w:tc>
          <w:tcPr>
            <w:tcW w:w="403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kromě kreditů získává za absolvování známku</w:t>
            </w:r>
          </w:p>
        </w:tc>
      </w:tr>
      <w:tr w:rsidR="00DE270B" w:rsidRPr="00DE270B" w:rsidTr="00DE270B">
        <w:trPr>
          <w:tblCellSpacing w:w="0" w:type="dxa"/>
        </w:trPr>
        <w:tc>
          <w:tcPr>
            <w:tcW w:w="307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absolvování povinně volitelné disciplíny (B) z nabídky fakulty</w:t>
            </w:r>
          </w:p>
        </w:tc>
        <w:tc>
          <w:tcPr>
            <w:tcW w:w="210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5</w:t>
            </w:r>
          </w:p>
        </w:tc>
        <w:tc>
          <w:tcPr>
            <w:tcW w:w="403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kromě kreditů získává za absolvování známku</w:t>
            </w:r>
          </w:p>
        </w:tc>
      </w:tr>
      <w:tr w:rsidR="00DE270B" w:rsidRPr="00DE270B" w:rsidTr="00DE270B">
        <w:trPr>
          <w:tblCellSpacing w:w="0" w:type="dxa"/>
        </w:trPr>
        <w:tc>
          <w:tcPr>
            <w:tcW w:w="307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absolvování disciplíny z nabídky jiné fakulty či vysoké školy</w:t>
            </w:r>
          </w:p>
        </w:tc>
        <w:tc>
          <w:tcPr>
            <w:tcW w:w="210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podle konkrétního kreditního ohodnocení disciplíny na dané škole</w:t>
            </w:r>
          </w:p>
        </w:tc>
        <w:tc>
          <w:tcPr>
            <w:tcW w:w="403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kromě kreditů získává za absolvování známku</w:t>
            </w:r>
          </w:p>
        </w:tc>
      </w:tr>
      <w:tr w:rsidR="00DE270B" w:rsidRPr="00DE270B" w:rsidTr="00DE270B">
        <w:trPr>
          <w:tblCellSpacing w:w="0" w:type="dxa"/>
        </w:trPr>
        <w:tc>
          <w:tcPr>
            <w:tcW w:w="307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absolvování Státní doktorské zkoušky</w:t>
            </w:r>
          </w:p>
        </w:tc>
        <w:tc>
          <w:tcPr>
            <w:tcW w:w="210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20</w:t>
            </w:r>
          </w:p>
        </w:tc>
        <w:tc>
          <w:tcPr>
            <w:tcW w:w="403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 </w:t>
            </w:r>
          </w:p>
        </w:tc>
      </w:tr>
      <w:tr w:rsidR="00DE270B" w:rsidRPr="00DE270B" w:rsidTr="00DE270B">
        <w:trPr>
          <w:tblCellSpacing w:w="0" w:type="dxa"/>
        </w:trPr>
        <w:tc>
          <w:tcPr>
            <w:tcW w:w="307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lastRenderedPageBreak/>
              <w:t>Odevzdání a obhajoba disertační práce</w:t>
            </w:r>
          </w:p>
        </w:tc>
        <w:tc>
          <w:tcPr>
            <w:tcW w:w="210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40</w:t>
            </w:r>
          </w:p>
        </w:tc>
        <w:tc>
          <w:tcPr>
            <w:tcW w:w="403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 </w:t>
            </w:r>
          </w:p>
        </w:tc>
      </w:tr>
    </w:tbl>
    <w:p w:rsidR="00DE270B" w:rsidRPr="00DE270B" w:rsidRDefault="00DE270B" w:rsidP="00DE270B">
      <w:pPr>
        <w:spacing w:before="100" w:beforeAutospacing="1" w:after="100" w:afterAutospacing="1" w:line="240" w:lineRule="auto"/>
        <w:outlineLvl w:val="3"/>
        <w:rPr>
          <w:rFonts w:ascii="Verdana" w:eastAsia="Times New Roman" w:hAnsi="Verdana" w:cs="Times New Roman"/>
          <w:b/>
          <w:bCs/>
          <w:color w:val="003366"/>
          <w:sz w:val="18"/>
          <w:szCs w:val="18"/>
          <w:lang w:eastAsia="cs-CZ"/>
        </w:rPr>
      </w:pPr>
      <w:r w:rsidRPr="00DE270B">
        <w:rPr>
          <w:rFonts w:ascii="Verdana" w:eastAsia="Times New Roman" w:hAnsi="Verdana" w:cs="Times New Roman"/>
          <w:b/>
          <w:bCs/>
          <w:color w:val="003366"/>
          <w:sz w:val="18"/>
          <w:szCs w:val="18"/>
          <w:lang w:eastAsia="cs-CZ"/>
        </w:rPr>
        <w:t>2 - Vědeckovýzkumná a publikační činnost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25"/>
        <w:gridCol w:w="4110"/>
      </w:tblGrid>
      <w:tr w:rsidR="00DE270B" w:rsidRPr="00DE270B" w:rsidTr="00DE270B">
        <w:trPr>
          <w:tblCellSpacing w:w="0" w:type="dxa"/>
        </w:trPr>
        <w:tc>
          <w:tcPr>
            <w:tcW w:w="502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uveřejnění vědecké monografie </w:t>
            </w:r>
            <w:r w:rsidRPr="00DE270B">
              <w:rPr>
                <w:rFonts w:ascii="Verdana" w:eastAsia="Times New Roman" w:hAnsi="Verdana" w:cs="Times New Roman"/>
                <w:color w:val="000000"/>
                <w:sz w:val="18"/>
                <w:szCs w:val="18"/>
                <w:vertAlign w:val="superscript"/>
                <w:lang w:eastAsia="cs-CZ"/>
              </w:rPr>
              <w:t>1</w:t>
            </w:r>
          </w:p>
        </w:tc>
        <w:tc>
          <w:tcPr>
            <w:tcW w:w="411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30 (v spoluautorství přísl. podíl)</w:t>
            </w:r>
          </w:p>
        </w:tc>
      </w:tr>
      <w:tr w:rsidR="00DE270B" w:rsidRPr="00DE270B" w:rsidTr="00DE270B">
        <w:trPr>
          <w:tblCellSpacing w:w="0" w:type="dxa"/>
        </w:trPr>
        <w:tc>
          <w:tcPr>
            <w:tcW w:w="502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uveřejnění odborné knihy, příručky apod. </w:t>
            </w:r>
            <w:r w:rsidRPr="00DE270B">
              <w:rPr>
                <w:rFonts w:ascii="Verdana" w:eastAsia="Times New Roman" w:hAnsi="Verdana" w:cs="Times New Roman"/>
                <w:color w:val="000000"/>
                <w:sz w:val="18"/>
                <w:szCs w:val="18"/>
                <w:vertAlign w:val="superscript"/>
                <w:lang w:eastAsia="cs-CZ"/>
              </w:rPr>
              <w:t>1</w:t>
            </w:r>
          </w:p>
        </w:tc>
        <w:tc>
          <w:tcPr>
            <w:tcW w:w="411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20 (v spoluautorství přísl. podíl)</w:t>
            </w:r>
          </w:p>
        </w:tc>
      </w:tr>
      <w:tr w:rsidR="00DE270B" w:rsidRPr="00DE270B" w:rsidTr="00DE270B">
        <w:trPr>
          <w:tblCellSpacing w:w="0" w:type="dxa"/>
        </w:trPr>
        <w:tc>
          <w:tcPr>
            <w:tcW w:w="502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uveřejnění vědecké stati v recenzovaném časopise (sborníku) </w:t>
            </w:r>
            <w:r w:rsidRPr="00DE270B">
              <w:rPr>
                <w:rFonts w:ascii="Verdana" w:eastAsia="Times New Roman" w:hAnsi="Verdana" w:cs="Times New Roman"/>
                <w:color w:val="000000"/>
                <w:sz w:val="18"/>
                <w:szCs w:val="18"/>
                <w:vertAlign w:val="superscript"/>
                <w:lang w:eastAsia="cs-CZ"/>
              </w:rPr>
              <w:t>1</w:t>
            </w:r>
          </w:p>
        </w:tc>
        <w:tc>
          <w:tcPr>
            <w:tcW w:w="411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15 (v zahraničním 20)</w:t>
            </w:r>
          </w:p>
        </w:tc>
      </w:tr>
      <w:tr w:rsidR="00DE270B" w:rsidRPr="00DE270B" w:rsidTr="00DE270B">
        <w:trPr>
          <w:tblCellSpacing w:w="0" w:type="dxa"/>
        </w:trPr>
        <w:tc>
          <w:tcPr>
            <w:tcW w:w="502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spoluautorství vědecké stati v recenzovaném časopise (sborníku) </w:t>
            </w:r>
            <w:r w:rsidRPr="00DE270B">
              <w:rPr>
                <w:rFonts w:ascii="Verdana" w:eastAsia="Times New Roman" w:hAnsi="Verdana" w:cs="Times New Roman"/>
                <w:color w:val="000000"/>
                <w:sz w:val="18"/>
                <w:szCs w:val="18"/>
                <w:vertAlign w:val="superscript"/>
                <w:lang w:eastAsia="cs-CZ"/>
              </w:rPr>
              <w:t>1</w:t>
            </w:r>
          </w:p>
        </w:tc>
        <w:tc>
          <w:tcPr>
            <w:tcW w:w="411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10 (v zahraničním 15)</w:t>
            </w:r>
          </w:p>
        </w:tc>
      </w:tr>
      <w:tr w:rsidR="00DE270B" w:rsidRPr="00DE270B" w:rsidTr="00DE270B">
        <w:trPr>
          <w:tblCellSpacing w:w="0" w:type="dxa"/>
        </w:trPr>
        <w:tc>
          <w:tcPr>
            <w:tcW w:w="502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odborný článek </w:t>
            </w:r>
            <w:r w:rsidRPr="00DE270B">
              <w:rPr>
                <w:rFonts w:ascii="Verdana" w:eastAsia="Times New Roman" w:hAnsi="Verdana" w:cs="Times New Roman"/>
                <w:color w:val="000000"/>
                <w:sz w:val="18"/>
                <w:szCs w:val="18"/>
                <w:vertAlign w:val="superscript"/>
                <w:lang w:eastAsia="cs-CZ"/>
              </w:rPr>
              <w:t>1</w:t>
            </w:r>
          </w:p>
        </w:tc>
        <w:tc>
          <w:tcPr>
            <w:tcW w:w="411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9</w:t>
            </w:r>
          </w:p>
        </w:tc>
      </w:tr>
      <w:tr w:rsidR="00DE270B" w:rsidRPr="00DE270B" w:rsidTr="00DE270B">
        <w:trPr>
          <w:tblCellSpacing w:w="0" w:type="dxa"/>
        </w:trPr>
        <w:tc>
          <w:tcPr>
            <w:tcW w:w="502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Recenze </w:t>
            </w:r>
            <w:r w:rsidRPr="00DE270B">
              <w:rPr>
                <w:rFonts w:ascii="Verdana" w:eastAsia="Times New Roman" w:hAnsi="Verdana" w:cs="Times New Roman"/>
                <w:color w:val="000000"/>
                <w:sz w:val="18"/>
                <w:szCs w:val="18"/>
                <w:vertAlign w:val="superscript"/>
                <w:lang w:eastAsia="cs-CZ"/>
              </w:rPr>
              <w:t>1</w:t>
            </w:r>
          </w:p>
        </w:tc>
        <w:tc>
          <w:tcPr>
            <w:tcW w:w="411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5</w:t>
            </w:r>
          </w:p>
        </w:tc>
      </w:tr>
      <w:tr w:rsidR="00DE270B" w:rsidRPr="00DE270B" w:rsidTr="00DE270B">
        <w:trPr>
          <w:tblCellSpacing w:w="0" w:type="dxa"/>
        </w:trPr>
        <w:tc>
          <w:tcPr>
            <w:tcW w:w="502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referát na konferenci </w:t>
            </w:r>
            <w:r w:rsidRPr="00DE270B">
              <w:rPr>
                <w:rFonts w:ascii="Verdana" w:eastAsia="Times New Roman" w:hAnsi="Verdana" w:cs="Times New Roman"/>
                <w:color w:val="000000"/>
                <w:sz w:val="18"/>
                <w:szCs w:val="18"/>
                <w:vertAlign w:val="superscript"/>
                <w:lang w:eastAsia="cs-CZ"/>
              </w:rPr>
              <w:t>2</w:t>
            </w:r>
          </w:p>
        </w:tc>
        <w:tc>
          <w:tcPr>
            <w:tcW w:w="411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10 (v zahraničí 15)</w:t>
            </w:r>
          </w:p>
        </w:tc>
      </w:tr>
      <w:tr w:rsidR="00DE270B" w:rsidRPr="00DE270B" w:rsidTr="00DE270B">
        <w:trPr>
          <w:tblCellSpacing w:w="0" w:type="dxa"/>
        </w:trPr>
        <w:tc>
          <w:tcPr>
            <w:tcW w:w="502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poster na konferenci v ČR </w:t>
            </w:r>
          </w:p>
        </w:tc>
        <w:tc>
          <w:tcPr>
            <w:tcW w:w="411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2 (v spoluautorství přísl. podíl)</w:t>
            </w:r>
          </w:p>
        </w:tc>
      </w:tr>
      <w:tr w:rsidR="00DE270B" w:rsidRPr="00DE270B" w:rsidTr="00DE270B">
        <w:trPr>
          <w:tblCellSpacing w:w="0" w:type="dxa"/>
        </w:trPr>
        <w:tc>
          <w:tcPr>
            <w:tcW w:w="502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poster na konferenci v zahraničí</w:t>
            </w:r>
          </w:p>
        </w:tc>
        <w:tc>
          <w:tcPr>
            <w:tcW w:w="411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5 (v spoluautorství přísl. podíl)</w:t>
            </w:r>
          </w:p>
        </w:tc>
      </w:tr>
      <w:tr w:rsidR="00DE270B" w:rsidRPr="00DE270B" w:rsidTr="00DE270B">
        <w:trPr>
          <w:tblCellSpacing w:w="0" w:type="dxa"/>
        </w:trPr>
        <w:tc>
          <w:tcPr>
            <w:tcW w:w="502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referát na odborném semináři katedry/fakulty </w:t>
            </w:r>
            <w:r w:rsidRPr="00DE270B">
              <w:rPr>
                <w:rFonts w:ascii="Verdana" w:eastAsia="Times New Roman" w:hAnsi="Verdana" w:cs="Times New Roman"/>
                <w:color w:val="000000"/>
                <w:sz w:val="18"/>
                <w:szCs w:val="18"/>
                <w:vertAlign w:val="superscript"/>
                <w:lang w:eastAsia="cs-CZ"/>
              </w:rPr>
              <w:t>2</w:t>
            </w:r>
          </w:p>
        </w:tc>
        <w:tc>
          <w:tcPr>
            <w:tcW w:w="411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3</w:t>
            </w:r>
          </w:p>
        </w:tc>
      </w:tr>
      <w:tr w:rsidR="00DE270B" w:rsidRPr="00DE270B" w:rsidTr="00DE270B">
        <w:trPr>
          <w:tblCellSpacing w:w="0" w:type="dxa"/>
        </w:trPr>
        <w:tc>
          <w:tcPr>
            <w:tcW w:w="502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 xml:space="preserve">získání a vyřešení vnitřního grantu pro mladé vědecké pracovníky </w:t>
            </w:r>
            <w:proofErr w:type="spellStart"/>
            <w:r w:rsidRPr="00DE270B">
              <w:rPr>
                <w:rFonts w:ascii="Verdana" w:eastAsia="Times New Roman" w:hAnsi="Verdana" w:cs="Times New Roman"/>
                <w:color w:val="000000"/>
                <w:sz w:val="18"/>
                <w:szCs w:val="18"/>
                <w:lang w:eastAsia="cs-CZ"/>
              </w:rPr>
              <w:t>PdF</w:t>
            </w:r>
            <w:proofErr w:type="spellEnd"/>
            <w:r w:rsidRPr="00DE270B">
              <w:rPr>
                <w:rFonts w:ascii="Verdana" w:eastAsia="Times New Roman" w:hAnsi="Verdana" w:cs="Times New Roman"/>
                <w:color w:val="000000"/>
                <w:sz w:val="18"/>
                <w:szCs w:val="18"/>
                <w:lang w:eastAsia="cs-CZ"/>
              </w:rPr>
              <w:t xml:space="preserve"> UP</w:t>
            </w:r>
          </w:p>
        </w:tc>
        <w:tc>
          <w:tcPr>
            <w:tcW w:w="411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 xml:space="preserve">10 (při </w:t>
            </w:r>
            <w:proofErr w:type="spellStart"/>
            <w:r w:rsidRPr="00DE270B">
              <w:rPr>
                <w:rFonts w:ascii="Verdana" w:eastAsia="Times New Roman" w:hAnsi="Verdana" w:cs="Times New Roman"/>
                <w:color w:val="000000"/>
                <w:sz w:val="18"/>
                <w:szCs w:val="18"/>
                <w:lang w:eastAsia="cs-CZ"/>
              </w:rPr>
              <w:t>spoluřešitelství</w:t>
            </w:r>
            <w:proofErr w:type="spellEnd"/>
            <w:r w:rsidRPr="00DE270B">
              <w:rPr>
                <w:rFonts w:ascii="Verdana" w:eastAsia="Times New Roman" w:hAnsi="Verdana" w:cs="Times New Roman"/>
                <w:color w:val="000000"/>
                <w:sz w:val="18"/>
                <w:szCs w:val="18"/>
                <w:lang w:eastAsia="cs-CZ"/>
              </w:rPr>
              <w:t xml:space="preserve"> podíl z 10 kreditů)</w:t>
            </w:r>
          </w:p>
        </w:tc>
      </w:tr>
      <w:tr w:rsidR="00DE270B" w:rsidRPr="00DE270B" w:rsidTr="00DE270B">
        <w:trPr>
          <w:tblCellSpacing w:w="0" w:type="dxa"/>
        </w:trPr>
        <w:tc>
          <w:tcPr>
            <w:tcW w:w="502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účast na řešení projektu FRVŠ, GAČR apod.</w:t>
            </w:r>
          </w:p>
        </w:tc>
        <w:tc>
          <w:tcPr>
            <w:tcW w:w="411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max. 15 za akademický rok</w:t>
            </w:r>
          </w:p>
        </w:tc>
      </w:tr>
      <w:tr w:rsidR="00DE270B" w:rsidRPr="00DE270B" w:rsidTr="00DE270B">
        <w:trPr>
          <w:tblCellSpacing w:w="0" w:type="dxa"/>
        </w:trPr>
        <w:tc>
          <w:tcPr>
            <w:tcW w:w="502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práce v organizačním výboru konference</w:t>
            </w:r>
          </w:p>
        </w:tc>
        <w:tc>
          <w:tcPr>
            <w:tcW w:w="411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3</w:t>
            </w:r>
          </w:p>
        </w:tc>
      </w:tr>
      <w:tr w:rsidR="00DE270B" w:rsidRPr="00DE270B" w:rsidTr="00DE270B">
        <w:trPr>
          <w:tblCellSpacing w:w="0" w:type="dxa"/>
        </w:trPr>
        <w:tc>
          <w:tcPr>
            <w:tcW w:w="502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za každou citaci vlastní práce</w:t>
            </w:r>
          </w:p>
        </w:tc>
        <w:tc>
          <w:tcPr>
            <w:tcW w:w="411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2 (v zahraničí 4)</w:t>
            </w:r>
          </w:p>
        </w:tc>
      </w:tr>
    </w:tbl>
    <w:p w:rsidR="00DE270B" w:rsidRPr="00DE270B" w:rsidRDefault="00DE270B" w:rsidP="00DE270B">
      <w:pPr>
        <w:pStyle w:val="Odstavecseseznamem"/>
        <w:numPr>
          <w:ilvl w:val="1"/>
          <w:numId w:val="3"/>
        </w:numPr>
        <w:spacing w:before="100" w:beforeAutospacing="1" w:after="100" w:afterAutospacing="1" w:line="240" w:lineRule="auto"/>
        <w:jc w:val="both"/>
        <w:rPr>
          <w:rFonts w:ascii="Verdana" w:eastAsia="Times New Roman" w:hAnsi="Verdana" w:cs="Times New Roman"/>
          <w:color w:val="006699"/>
          <w:sz w:val="20"/>
          <w:szCs w:val="20"/>
          <w:lang w:eastAsia="cs-CZ"/>
        </w:rPr>
      </w:pPr>
      <w:r w:rsidRPr="00DE270B">
        <w:rPr>
          <w:rFonts w:ascii="Verdana" w:eastAsia="Times New Roman" w:hAnsi="Verdana" w:cs="Times New Roman"/>
          <w:color w:val="006699"/>
          <w:sz w:val="20"/>
          <w:szCs w:val="20"/>
          <w:lang w:eastAsia="cs-CZ"/>
        </w:rPr>
        <w:t xml:space="preserve">Vzhledem k případným prodlevám způsobeným déletrvajícím procesem vydání publikace, je možno příslušné kredity získat také za zadání publikace do tisku </w:t>
      </w:r>
      <w:proofErr w:type="gramStart"/>
      <w:r w:rsidRPr="00DE270B">
        <w:rPr>
          <w:rFonts w:ascii="Verdana" w:eastAsia="Times New Roman" w:hAnsi="Verdana" w:cs="Times New Roman"/>
          <w:color w:val="006699"/>
          <w:sz w:val="20"/>
          <w:szCs w:val="20"/>
          <w:lang w:eastAsia="cs-CZ"/>
        </w:rPr>
        <w:t>doloženém</w:t>
      </w:r>
      <w:proofErr w:type="gramEnd"/>
      <w:r w:rsidRPr="00DE270B">
        <w:rPr>
          <w:rFonts w:ascii="Verdana" w:eastAsia="Times New Roman" w:hAnsi="Verdana" w:cs="Times New Roman"/>
          <w:color w:val="006699"/>
          <w:sz w:val="20"/>
          <w:szCs w:val="20"/>
          <w:lang w:eastAsia="cs-CZ"/>
        </w:rPr>
        <w:t xml:space="preserve"> písemně potvrzeným dokladem redakce. Za následné skutečné vydání publikace již student znovu kredity nezíská.</w:t>
      </w:r>
    </w:p>
    <w:p w:rsidR="00DE270B" w:rsidRPr="00DE270B" w:rsidRDefault="00DE270B" w:rsidP="00DE270B">
      <w:pPr>
        <w:pStyle w:val="Odstavecseseznamem"/>
        <w:numPr>
          <w:ilvl w:val="1"/>
          <w:numId w:val="3"/>
        </w:numPr>
        <w:spacing w:before="100" w:beforeAutospacing="1" w:after="100" w:afterAutospacing="1" w:line="240" w:lineRule="auto"/>
        <w:jc w:val="both"/>
        <w:rPr>
          <w:rFonts w:ascii="Verdana" w:eastAsia="Times New Roman" w:hAnsi="Verdana" w:cs="Times New Roman"/>
          <w:color w:val="006699"/>
          <w:sz w:val="20"/>
          <w:szCs w:val="20"/>
          <w:lang w:eastAsia="cs-CZ"/>
        </w:rPr>
      </w:pPr>
      <w:bookmarkStart w:id="0" w:name="_GoBack"/>
      <w:bookmarkEnd w:id="0"/>
      <w:r w:rsidRPr="00DE270B">
        <w:rPr>
          <w:rFonts w:ascii="Verdana" w:eastAsia="Times New Roman" w:hAnsi="Verdana" w:cs="Times New Roman"/>
          <w:color w:val="006699"/>
          <w:sz w:val="20"/>
          <w:szCs w:val="20"/>
          <w:lang w:eastAsia="cs-CZ"/>
        </w:rPr>
        <w:t>Jestliže referát vyjde následně také jako publikace tiskem, není možné za něj znovu požadovat kredity.</w:t>
      </w:r>
    </w:p>
    <w:p w:rsidR="00DE270B" w:rsidRPr="00DE270B" w:rsidRDefault="00DE270B" w:rsidP="00DE270B">
      <w:pPr>
        <w:spacing w:before="100" w:beforeAutospacing="1" w:after="100" w:afterAutospacing="1" w:line="240" w:lineRule="auto"/>
        <w:outlineLvl w:val="3"/>
        <w:rPr>
          <w:rFonts w:ascii="Verdana" w:eastAsia="Times New Roman" w:hAnsi="Verdana" w:cs="Times New Roman"/>
          <w:b/>
          <w:bCs/>
          <w:color w:val="003366"/>
          <w:sz w:val="18"/>
          <w:szCs w:val="18"/>
          <w:lang w:eastAsia="cs-CZ"/>
        </w:rPr>
      </w:pPr>
      <w:r w:rsidRPr="00DE270B">
        <w:rPr>
          <w:rFonts w:ascii="Verdana" w:eastAsia="Times New Roman" w:hAnsi="Verdana" w:cs="Times New Roman"/>
          <w:b/>
          <w:bCs/>
          <w:color w:val="003366"/>
          <w:sz w:val="18"/>
          <w:szCs w:val="18"/>
          <w:lang w:eastAsia="cs-CZ"/>
        </w:rPr>
        <w:t>3 - Pedagogická činnost</w:t>
      </w:r>
      <w:r w:rsidRPr="00DE270B">
        <w:rPr>
          <w:rFonts w:ascii="Verdana" w:eastAsia="Times New Roman" w:hAnsi="Verdana" w:cs="Times New Roman"/>
          <w:b/>
          <w:bCs/>
          <w:color w:val="003366"/>
          <w:sz w:val="18"/>
          <w:szCs w:val="18"/>
          <w:vertAlign w:val="superscript"/>
          <w:lang w:eastAsia="cs-CZ"/>
        </w:rPr>
        <w:t>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6"/>
        <w:gridCol w:w="3227"/>
        <w:gridCol w:w="2899"/>
      </w:tblGrid>
      <w:tr w:rsidR="00DE270B" w:rsidRPr="00DE270B" w:rsidTr="00DE270B">
        <w:trPr>
          <w:tblCellSpacing w:w="0" w:type="dxa"/>
        </w:trPr>
        <w:tc>
          <w:tcPr>
            <w:tcW w:w="307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vyučovaní na vysoké škole</w:t>
            </w:r>
          </w:p>
        </w:tc>
        <w:tc>
          <w:tcPr>
            <w:tcW w:w="324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1 za 1 hodinu týdně, avšak nejvíce 10 za semestr</w:t>
            </w:r>
          </w:p>
        </w:tc>
        <w:tc>
          <w:tcPr>
            <w:tcW w:w="291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b/>
                <w:bCs/>
                <w:i/>
                <w:iCs/>
                <w:color w:val="000000"/>
                <w:sz w:val="18"/>
                <w:szCs w:val="18"/>
                <w:u w:val="single"/>
                <w:lang w:eastAsia="cs-CZ"/>
              </w:rPr>
              <w:t> </w:t>
            </w:r>
          </w:p>
        </w:tc>
      </w:tr>
      <w:tr w:rsidR="00DE270B" w:rsidRPr="00DE270B" w:rsidTr="00DE270B">
        <w:trPr>
          <w:tblCellSpacing w:w="0" w:type="dxa"/>
        </w:trPr>
        <w:tc>
          <w:tcPr>
            <w:tcW w:w="307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 xml:space="preserve">vytvoření učebních pomůcek a </w:t>
            </w:r>
            <w:proofErr w:type="spellStart"/>
            <w:r w:rsidRPr="00DE270B">
              <w:rPr>
                <w:rFonts w:ascii="Verdana" w:eastAsia="Times New Roman" w:hAnsi="Verdana" w:cs="Times New Roman"/>
                <w:color w:val="000000"/>
                <w:sz w:val="18"/>
                <w:szCs w:val="18"/>
                <w:lang w:eastAsia="cs-CZ"/>
              </w:rPr>
              <w:t>studijných</w:t>
            </w:r>
            <w:proofErr w:type="spellEnd"/>
            <w:r w:rsidRPr="00DE270B">
              <w:rPr>
                <w:rFonts w:ascii="Verdana" w:eastAsia="Times New Roman" w:hAnsi="Verdana" w:cs="Times New Roman"/>
                <w:color w:val="000000"/>
                <w:sz w:val="18"/>
                <w:szCs w:val="18"/>
                <w:lang w:eastAsia="cs-CZ"/>
              </w:rPr>
              <w:t xml:space="preserve"> textů</w:t>
            </w:r>
          </w:p>
        </w:tc>
        <w:tc>
          <w:tcPr>
            <w:tcW w:w="324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5 za 1 předmět</w:t>
            </w:r>
          </w:p>
        </w:tc>
        <w:tc>
          <w:tcPr>
            <w:tcW w:w="291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b/>
                <w:bCs/>
                <w:i/>
                <w:iCs/>
                <w:color w:val="000000"/>
                <w:sz w:val="18"/>
                <w:szCs w:val="18"/>
                <w:u w:val="single"/>
                <w:lang w:eastAsia="cs-CZ"/>
              </w:rPr>
              <w:t> </w:t>
            </w:r>
          </w:p>
        </w:tc>
      </w:tr>
      <w:tr w:rsidR="00DE270B" w:rsidRPr="00DE270B" w:rsidTr="00DE270B">
        <w:trPr>
          <w:tblCellSpacing w:w="0" w:type="dxa"/>
        </w:trPr>
        <w:tc>
          <w:tcPr>
            <w:tcW w:w="307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práce v poradně nebo příbuzném zařízení</w:t>
            </w:r>
          </w:p>
        </w:tc>
        <w:tc>
          <w:tcPr>
            <w:tcW w:w="324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5 za semestr</w:t>
            </w:r>
          </w:p>
        </w:tc>
        <w:tc>
          <w:tcPr>
            <w:tcW w:w="291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jen u prezenční formy výuky</w:t>
            </w:r>
          </w:p>
        </w:tc>
      </w:tr>
      <w:tr w:rsidR="00DE270B" w:rsidRPr="00DE270B" w:rsidTr="00DE270B">
        <w:trPr>
          <w:tblCellSpacing w:w="0" w:type="dxa"/>
        </w:trPr>
        <w:tc>
          <w:tcPr>
            <w:tcW w:w="3075"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vedení závěrečné práce bakalářského studia</w:t>
            </w:r>
          </w:p>
        </w:tc>
        <w:tc>
          <w:tcPr>
            <w:tcW w:w="324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5 za jednu práci</w:t>
            </w:r>
          </w:p>
        </w:tc>
        <w:tc>
          <w:tcPr>
            <w:tcW w:w="2910" w:type="dxa"/>
            <w:tcBorders>
              <w:top w:val="single" w:sz="6" w:space="0" w:color="E1E1E1"/>
              <w:left w:val="single" w:sz="6" w:space="0" w:color="E1E1E1"/>
              <w:bottom w:val="single" w:sz="6" w:space="0" w:color="E1E1E1"/>
              <w:right w:val="single" w:sz="6" w:space="0" w:color="E1E1E1"/>
            </w:tcBorders>
            <w:tcMar>
              <w:top w:w="0" w:type="dxa"/>
              <w:left w:w="90" w:type="dxa"/>
              <w:bottom w:w="0" w:type="dxa"/>
              <w:right w:w="0" w:type="dxa"/>
            </w:tcMar>
            <w:hideMark/>
          </w:tcPr>
          <w:p w:rsidR="00DE270B" w:rsidRPr="00DE270B" w:rsidRDefault="00DE270B" w:rsidP="00DE270B">
            <w:pPr>
              <w:spacing w:before="100" w:beforeAutospacing="1" w:after="100" w:afterAutospacing="1" w:line="240" w:lineRule="auto"/>
              <w:rPr>
                <w:rFonts w:ascii="Verdana" w:eastAsia="Times New Roman" w:hAnsi="Verdana" w:cs="Times New Roman"/>
                <w:color w:val="000000"/>
                <w:sz w:val="18"/>
                <w:szCs w:val="18"/>
                <w:lang w:eastAsia="cs-CZ"/>
              </w:rPr>
            </w:pPr>
            <w:r w:rsidRPr="00DE270B">
              <w:rPr>
                <w:rFonts w:ascii="Verdana" w:eastAsia="Times New Roman" w:hAnsi="Verdana" w:cs="Times New Roman"/>
                <w:color w:val="000000"/>
                <w:sz w:val="18"/>
                <w:szCs w:val="18"/>
                <w:lang w:eastAsia="cs-CZ"/>
              </w:rPr>
              <w:t>jen u prezenční formy výuky</w:t>
            </w:r>
          </w:p>
        </w:tc>
      </w:tr>
    </w:tbl>
    <w:p w:rsidR="00DE270B" w:rsidRPr="00DE270B" w:rsidRDefault="00DE270B" w:rsidP="00DE270B">
      <w:pPr>
        <w:spacing w:before="100" w:beforeAutospacing="1" w:after="100" w:afterAutospacing="1" w:line="240" w:lineRule="auto"/>
        <w:jc w:val="both"/>
        <w:rPr>
          <w:rFonts w:ascii="Verdana" w:eastAsia="Times New Roman" w:hAnsi="Verdana" w:cs="Times New Roman"/>
          <w:color w:val="006699"/>
          <w:sz w:val="20"/>
          <w:szCs w:val="20"/>
          <w:lang w:eastAsia="cs-CZ"/>
        </w:rPr>
      </w:pPr>
      <w:r w:rsidRPr="00DE270B">
        <w:rPr>
          <w:rFonts w:ascii="Verdana" w:eastAsia="Times New Roman" w:hAnsi="Verdana" w:cs="Times New Roman"/>
          <w:b/>
          <w:bCs/>
          <w:color w:val="006699"/>
          <w:sz w:val="20"/>
          <w:szCs w:val="20"/>
          <w:lang w:eastAsia="cs-CZ"/>
        </w:rPr>
        <w:t>1</w:t>
      </w:r>
      <w:r w:rsidRPr="00DE270B">
        <w:rPr>
          <w:rFonts w:ascii="Verdana" w:eastAsia="Times New Roman" w:hAnsi="Verdana" w:cs="Times New Roman"/>
          <w:color w:val="006699"/>
          <w:sz w:val="20"/>
          <w:szCs w:val="20"/>
          <w:lang w:eastAsia="cs-CZ"/>
        </w:rPr>
        <w:t> Student doktorského studijního programu může získat maximálně 20 kreditů za tuto kategorii. Nadstandardní podíl na pedagogické činnosti bude řešen formou mimořádného stipendia, které bude na návrh školitele schvalovat předseda oborové rady na základě tabulky doporučené výše mimořádného stipendia studentů doktorského studia navržené proděkanem pro vědu, výzkum a zahraniční styky.</w:t>
      </w:r>
    </w:p>
    <w:p w:rsidR="00A71B54" w:rsidRDefault="00A71B54"/>
    <w:sectPr w:rsidR="00A71B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B70CF"/>
    <w:multiLevelType w:val="multilevel"/>
    <w:tmpl w:val="5A2E17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85" w:hanging="405"/>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EC7848"/>
    <w:multiLevelType w:val="multilevel"/>
    <w:tmpl w:val="6B5AF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366442"/>
    <w:multiLevelType w:val="multilevel"/>
    <w:tmpl w:val="F5D0C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F75415"/>
    <w:multiLevelType w:val="multilevel"/>
    <w:tmpl w:val="D01EB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777183"/>
    <w:multiLevelType w:val="multilevel"/>
    <w:tmpl w:val="F5DE0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70B"/>
    <w:rsid w:val="00A71B54"/>
    <w:rsid w:val="00DE27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DE270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DE270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DE270B"/>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E270B"/>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DE270B"/>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DE270B"/>
    <w:rPr>
      <w:rFonts w:ascii="Times New Roman" w:eastAsia="Times New Roman" w:hAnsi="Times New Roman" w:cs="Times New Roman"/>
      <w:b/>
      <w:bCs/>
      <w:sz w:val="24"/>
      <w:szCs w:val="24"/>
      <w:lang w:eastAsia="cs-CZ"/>
    </w:rPr>
  </w:style>
  <w:style w:type="paragraph" w:styleId="Normlnweb">
    <w:name w:val="Normal (Web)"/>
    <w:basedOn w:val="Normln"/>
    <w:uiPriority w:val="99"/>
    <w:unhideWhenUsed/>
    <w:rsid w:val="00DE27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E270B"/>
    <w:rPr>
      <w:b/>
      <w:bCs/>
    </w:rPr>
  </w:style>
  <w:style w:type="character" w:customStyle="1" w:styleId="apple-converted-space">
    <w:name w:val="apple-converted-space"/>
    <w:basedOn w:val="Standardnpsmoodstavce"/>
    <w:rsid w:val="00DE270B"/>
  </w:style>
  <w:style w:type="paragraph" w:customStyle="1" w:styleId="malepismo">
    <w:name w:val="malepismo"/>
    <w:basedOn w:val="Normln"/>
    <w:rsid w:val="00DE27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DE270B"/>
    <w:rPr>
      <w:i/>
      <w:iCs/>
    </w:rPr>
  </w:style>
  <w:style w:type="paragraph" w:styleId="Odstavecseseznamem">
    <w:name w:val="List Paragraph"/>
    <w:basedOn w:val="Normln"/>
    <w:uiPriority w:val="34"/>
    <w:qFormat/>
    <w:rsid w:val="00DE27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DE270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DE270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DE270B"/>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E270B"/>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DE270B"/>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DE270B"/>
    <w:rPr>
      <w:rFonts w:ascii="Times New Roman" w:eastAsia="Times New Roman" w:hAnsi="Times New Roman" w:cs="Times New Roman"/>
      <w:b/>
      <w:bCs/>
      <w:sz w:val="24"/>
      <w:szCs w:val="24"/>
      <w:lang w:eastAsia="cs-CZ"/>
    </w:rPr>
  </w:style>
  <w:style w:type="paragraph" w:styleId="Normlnweb">
    <w:name w:val="Normal (Web)"/>
    <w:basedOn w:val="Normln"/>
    <w:uiPriority w:val="99"/>
    <w:unhideWhenUsed/>
    <w:rsid w:val="00DE27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E270B"/>
    <w:rPr>
      <w:b/>
      <w:bCs/>
    </w:rPr>
  </w:style>
  <w:style w:type="character" w:customStyle="1" w:styleId="apple-converted-space">
    <w:name w:val="apple-converted-space"/>
    <w:basedOn w:val="Standardnpsmoodstavce"/>
    <w:rsid w:val="00DE270B"/>
  </w:style>
  <w:style w:type="paragraph" w:customStyle="1" w:styleId="malepismo">
    <w:name w:val="malepismo"/>
    <w:basedOn w:val="Normln"/>
    <w:rsid w:val="00DE27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DE270B"/>
    <w:rPr>
      <w:i/>
      <w:iCs/>
    </w:rPr>
  </w:style>
  <w:style w:type="paragraph" w:styleId="Odstavecseseznamem">
    <w:name w:val="List Paragraph"/>
    <w:basedOn w:val="Normln"/>
    <w:uiPriority w:val="34"/>
    <w:qFormat/>
    <w:rsid w:val="00DE2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6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1340</Words>
  <Characters>7910</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Veronika</cp:lastModifiedBy>
  <cp:revision>1</cp:revision>
  <dcterms:created xsi:type="dcterms:W3CDTF">2015-04-01T11:38:00Z</dcterms:created>
  <dcterms:modified xsi:type="dcterms:W3CDTF">2015-04-01T11:39:00Z</dcterms:modified>
</cp:coreProperties>
</file>