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42D9F" w:rsidRDefault="00B65B41">
      <w:pPr>
        <w:pStyle w:val="Nzev"/>
      </w:pPr>
      <w:bookmarkStart w:id="0" w:name="_2oio51u9ak3v" w:colFirst="0" w:colLast="0"/>
      <w:bookmarkEnd w:id="0"/>
      <w:r>
        <w:rPr>
          <w:color w:val="0B5394"/>
        </w:rPr>
        <w:t xml:space="preserve">I. </w:t>
      </w:r>
      <w:r w:rsidR="0036307C">
        <w:rPr>
          <w:color w:val="0B5394"/>
        </w:rPr>
        <w:t xml:space="preserve">Analýza </w:t>
      </w:r>
    </w:p>
    <w:p w:rsidR="00742D9F" w:rsidRDefault="00B65B41">
      <w:pPr>
        <w:pStyle w:val="Nadpis1"/>
        <w:contextualSpacing w:val="0"/>
      </w:pPr>
      <w:bookmarkStart w:id="1" w:name="_gsrs4vz9rcsn" w:colFirst="0" w:colLast="0"/>
      <w:bookmarkEnd w:id="1"/>
      <w:r>
        <w:t xml:space="preserve">1. </w:t>
      </w:r>
      <w:r w:rsidR="0036307C" w:rsidRPr="0036307C">
        <w:rPr>
          <w:b w:val="0"/>
          <w:bCs/>
        </w:rPr>
        <w:t>Vnitrostátní provádění úmluv OSN</w:t>
      </w:r>
    </w:p>
    <w:p w:rsidR="00742D9F" w:rsidRDefault="00B65B41">
      <w:pPr>
        <w:pStyle w:val="Nadpis3"/>
        <w:contextualSpacing w:val="0"/>
      </w:pPr>
      <w:bookmarkStart w:id="2" w:name="_uc2djpfterve" w:colFirst="0" w:colLast="0"/>
      <w:bookmarkEnd w:id="2"/>
      <w:r>
        <w:t xml:space="preserve">1. </w:t>
      </w:r>
      <w:r w:rsidR="0036307C" w:rsidRPr="0036307C">
        <w:t>Úmluva OSN o právech osob se zdravotním postižením a její česká ratifikace</w:t>
      </w:r>
    </w:p>
    <w:p w:rsidR="00742D9F" w:rsidRDefault="00B65B41">
      <w:r>
        <w:t xml:space="preserve">13. prosince 2006 přijalo Valné shromáždění OSN text </w:t>
      </w:r>
      <w:hyperlink r:id="rId7">
        <w:r>
          <w:rPr>
            <w:i/>
          </w:rPr>
          <w:t>Úmluvy o právech osob se zdravotním postižením</w:t>
        </w:r>
      </w:hyperlink>
      <w:r>
        <w:t xml:space="preserve"> (dále jen „Úmluva“), jedné z osmi lidskoprávních úmluv OSN. Zaručuje osobám se zdravotním postižením plné uplatnění všech lidských práv a podporuje jejich aktivní zapojení do života společnosti. Úmluva je založena na obecných zásadách, kterými jsou především:</w:t>
      </w:r>
    </w:p>
    <w:p w:rsidR="00742D9F" w:rsidRDefault="00B65B41">
      <w:pPr>
        <w:numPr>
          <w:ilvl w:val="0"/>
          <w:numId w:val="8"/>
        </w:numPr>
        <w:ind w:hanging="360"/>
        <w:contextualSpacing/>
      </w:pPr>
      <w:r>
        <w:t>zákaz diskriminace,</w:t>
      </w:r>
    </w:p>
    <w:p w:rsidR="00742D9F" w:rsidRDefault="00B65B41">
      <w:pPr>
        <w:numPr>
          <w:ilvl w:val="0"/>
          <w:numId w:val="8"/>
        </w:numPr>
        <w:ind w:hanging="360"/>
        <w:contextualSpacing/>
      </w:pPr>
      <w:r>
        <w:t>plné zapojení do společnosti,</w:t>
      </w:r>
    </w:p>
    <w:p w:rsidR="00742D9F" w:rsidRDefault="00B65B41">
      <w:pPr>
        <w:numPr>
          <w:ilvl w:val="0"/>
          <w:numId w:val="8"/>
        </w:numPr>
        <w:ind w:hanging="360"/>
        <w:contextualSpacing/>
      </w:pPr>
      <w:r>
        <w:t>rovnost příležitostí,</w:t>
      </w:r>
    </w:p>
    <w:p w:rsidR="00742D9F" w:rsidRDefault="00B65B41">
      <w:pPr>
        <w:numPr>
          <w:ilvl w:val="0"/>
          <w:numId w:val="8"/>
        </w:numPr>
        <w:ind w:hanging="360"/>
        <w:contextualSpacing/>
      </w:pPr>
      <w:r>
        <w:t>přístupnost,</w:t>
      </w:r>
    </w:p>
    <w:p w:rsidR="00742D9F" w:rsidRDefault="00B65B41">
      <w:pPr>
        <w:numPr>
          <w:ilvl w:val="0"/>
          <w:numId w:val="8"/>
        </w:numPr>
        <w:ind w:hanging="360"/>
        <w:contextualSpacing/>
      </w:pPr>
      <w:r>
        <w:t>rovnost žen a mužů,</w:t>
      </w:r>
    </w:p>
    <w:p w:rsidR="00742D9F" w:rsidRDefault="00B65B41">
      <w:pPr>
        <w:numPr>
          <w:ilvl w:val="0"/>
          <w:numId w:val="8"/>
        </w:numPr>
        <w:ind w:hanging="360"/>
        <w:contextualSpacing/>
      </w:pPr>
      <w:r>
        <w:t>respekt k vyvíjejícím se schopnostem dětí a jejich právu na zachování ident</w:t>
      </w:r>
      <w:r>
        <w:rPr>
          <w:rFonts w:ascii="Arial" w:eastAsia="Arial" w:hAnsi="Arial" w:cs="Arial"/>
          <w:sz w:val="19"/>
          <w:szCs w:val="19"/>
          <w:highlight w:val="white"/>
        </w:rPr>
        <w:t>ity.</w:t>
      </w:r>
    </w:p>
    <w:p w:rsidR="0036307C" w:rsidRDefault="0036307C"/>
    <w:p w:rsidR="00742D9F" w:rsidRDefault="00B65B41">
      <w:r>
        <w:t xml:space="preserve">Zároveň s textem Úmluvy byl přijat i text </w:t>
      </w:r>
      <w:hyperlink r:id="rId8">
        <w:r>
          <w:rPr>
            <w:i/>
          </w:rPr>
          <w:t>Opčního protokolu</w:t>
        </w:r>
      </w:hyperlink>
      <w:r>
        <w:t xml:space="preserve"> k Úmluvě (dále jen „Opční protokol“), umožňujícího smluvním státům uznat pravomoc Výboru OSN pro práva osob se zdravotním postižením zabývat se stížnostmi jednotlivců nebo skupin jednotlivců na porušení práv vyplývajících z jednotlivých ustanovení Úmluvy.</w:t>
      </w:r>
    </w:p>
    <w:p w:rsidR="00742D9F" w:rsidRDefault="00B65B41">
      <w:r>
        <w:t xml:space="preserve">30. března 2007, když byly oba dokumenty otevřeny k podpisu, podepsala mezi prvními signatáři Česká republika v sídle OSN v New Yorku jak samotnou Úmluvu, tak i Opční protokol. Vnitrostátní projednávání Úmluvy probíhalo v souladu se Směrnicí vlády ČR č. 131 (z 11. 11. 2004) pro sjednávání, vnitrostátní projednávání, provádění a ukončování platnosti mezinárodních smluv a v souladu s usnesením vlády ČR č. 284 (z 19. 3. 2007) k návrhu na podpis Úmluvy o právech osob se zdravotním postižením a Opčního protokolu k této Úmluvě. Na jaře 2007 byl text Úmluvy i jejího Opčního protokolu rozeslán ke stanovisku členům vlády a byla jmenována meziresortní pracovní skupina, která srovnala platnou legislativu a faktický stav s požadavky obsaženými v Úmluvě. Tato skupina došla k závěru, že až na výjimky nebude přijetí Úmluvy vyžadovat provádění rozsáhlejších legislativních změn a úprav (což ale další vývoj nepotvrdil). Návrh na ratifikaci Úmluvy, nikoli jejího Opčního protokolu, byl následně projednán vládou České republiky a na základě jejího usnesení č. 191 (z 16. 2. 2009) schválen a zaslán Parlamentu České republiky se žádostí o souhlas s ratifikací Úmluvy. Vzhledem k tomu, že je Úmluva mezinárodní smlouvou upravující práva a povinnosti osob (čl. 49 písm. a) Ústavy České republiky), náleží do kategorie tzv. prezidentských smluv a v souladu s čl. 10 Ústavy České republiky její přijetí vyžadovalo souhlas obou komor Parlamentu České republiky. Proces ratifikace Úmluvy, nikoli však jejího Opčního protokolu, byl dokončen v roce 2009. Ratifikační listina České republiky byla uložena u generálního tajemníka OSN </w:t>
      </w:r>
      <w:r>
        <w:rPr>
          <w:b/>
        </w:rPr>
        <w:t>28. září 2009</w:t>
      </w:r>
      <w:r>
        <w:t xml:space="preserve"> a tímto dnem vstoupila Úmluva v platnost pro Českou republiku. Ve Sbírce mezinárodních smluv byla Úmluva vyhlášena pod č. 10/2010 Sb. m. s. K ratifikaci Opčního protokolu Česká republika zatím nepřistoupila.</w:t>
      </w:r>
    </w:p>
    <w:p w:rsidR="00742D9F" w:rsidRDefault="00742D9F"/>
    <w:p w:rsidR="00742D9F" w:rsidRDefault="00B65B41">
      <w:r>
        <w:t xml:space="preserve">Anglické znění Úmluvy a Opčního protokolu: </w:t>
      </w:r>
      <w:hyperlink r:id="rId9">
        <w:r>
          <w:rPr>
            <w:color w:val="1155CC"/>
            <w:u w:val="single"/>
          </w:rPr>
          <w:t>http://www.un.org/disabilities/documents/convention/convoptprot-e.pdf</w:t>
        </w:r>
      </w:hyperlink>
    </w:p>
    <w:p w:rsidR="00742D9F" w:rsidRDefault="00B65B41">
      <w:r>
        <w:t>České znění Úmluvy a Opčního protokolu:</w:t>
      </w:r>
    </w:p>
    <w:p w:rsidR="00742D9F" w:rsidRDefault="003F3250">
      <w:hyperlink r:id="rId10">
        <w:r w:rsidR="00B65B41">
          <w:rPr>
            <w:color w:val="1155CC"/>
            <w:u w:val="single"/>
          </w:rPr>
          <w:t>https://www.vlada.cz/assets/ppov/vvzpo/dokumenty/Umluva-ve-sbirce.pdf</w:t>
        </w:r>
      </w:hyperlink>
    </w:p>
    <w:p w:rsidR="00742D9F" w:rsidRDefault="00B65B41">
      <w:pPr>
        <w:pStyle w:val="Nadpis3"/>
        <w:contextualSpacing w:val="0"/>
      </w:pPr>
      <w:bookmarkStart w:id="3" w:name="_f49qlfggm2mh" w:colFirst="0" w:colLast="0"/>
      <w:bookmarkEnd w:id="3"/>
      <w:r>
        <w:t xml:space="preserve">2. </w:t>
      </w:r>
      <w:r w:rsidR="0036307C" w:rsidRPr="0036307C">
        <w:t xml:space="preserve">Úmluva UNESCO o </w:t>
      </w:r>
      <w:r w:rsidR="0036307C">
        <w:t xml:space="preserve">ochraně a podpoře </w:t>
      </w:r>
      <w:r w:rsidR="0036307C" w:rsidRPr="0036307C">
        <w:t>rozmanitosti kulturních projevů</w:t>
      </w:r>
    </w:p>
    <w:p w:rsidR="00742D9F" w:rsidRDefault="00B65B41">
      <w:r>
        <w:t xml:space="preserve">Na půdě UNESCO byla už o rok dříve přijata úmluva </w:t>
      </w:r>
      <w:r>
        <w:rPr>
          <w:i/>
        </w:rPr>
        <w:t>Úmluva o ochraně a podpoře rozmanitosti kulturních projevů</w:t>
      </w:r>
      <w:r>
        <w:t xml:space="preserve"> (v Paříži 20. října 2005 v Paříži). Jedná se o vůbec první mezinárodní dokument, který zahrnuje principy a koncepty týkající se kulturní diverzity. Souvislost této konvence se vzděláváním osob se zdravotním postižením je mnohem volnější než v případě Úmluvy o právech osob se zdravotním postižením – dotýká se těchto otázek tam, kde národní společenství osob s postižením vytvořila specifické kulturní hodnoty, na něž lze nahlížet jako na inspirativní dědictví hodné veřejné podpory a ochrany. Nejvýraznějším příkladem takového kulturního dědictví jsou národní i regionální znakové jazyky a další kulturní projevy neslyšících, dalším příkladem jsou národní systémy hmatových písem sloužících ke komunikaci nevidomých, mezi nimiž dominují národní kódové systémy vzniklé adaptací bodového systému Louise Braille. </w:t>
      </w:r>
    </w:p>
    <w:p w:rsidR="00742D9F" w:rsidRDefault="00B65B41">
      <w:r>
        <w:t xml:space="preserve">Česká republika byla jednou z posledních zemí Evropské unie, která tuto Úmluvu ratifikovala –  vstoupila v platnost až 12. listopadu 2010 a jejím gestorem se stalo Ministerstvo kultury. České komunity osob se zdravotním postižením se na tuto konvenci v politické praxi zpravidla neodvolávají, ačkoliv například argumentace komunity nativních neslyšících je v plném souladu s tím, co je touto konvencí garantováno. </w:t>
      </w:r>
    </w:p>
    <w:p w:rsidR="00742D9F" w:rsidRDefault="00742D9F">
      <w:pPr>
        <w:spacing w:before="0" w:after="0"/>
      </w:pPr>
    </w:p>
    <w:p w:rsidR="00742D9F" w:rsidRDefault="00B65B41">
      <w:r>
        <w:t>Anglické znění úmluvy:</w:t>
      </w:r>
    </w:p>
    <w:p w:rsidR="00742D9F" w:rsidRDefault="003F3250">
      <w:hyperlink r:id="rId11">
        <w:r w:rsidR="00B65B41">
          <w:rPr>
            <w:color w:val="1155CC"/>
            <w:u w:val="single"/>
          </w:rPr>
          <w:t>http://unesdoc.unesco.org/images/0014/001429/142919e.pdf</w:t>
        </w:r>
      </w:hyperlink>
    </w:p>
    <w:p w:rsidR="00742D9F" w:rsidRDefault="00B65B41">
      <w:r>
        <w:t>České znění úmluvy:</w:t>
      </w:r>
    </w:p>
    <w:p w:rsidR="00742D9F" w:rsidRDefault="003F3250">
      <w:hyperlink r:id="rId12">
        <w:r w:rsidR="00B65B41">
          <w:rPr>
            <w:color w:val="1155CC"/>
            <w:u w:val="single"/>
          </w:rPr>
          <w:t>http://www.osn.cz/wp-content/uploads/2015/06/Umluva-o-ochrane-a-podpore-rozmanitosti-kulturnich-projevu.pdf</w:t>
        </w:r>
      </w:hyperlink>
    </w:p>
    <w:p w:rsidR="00742D9F" w:rsidRDefault="00B65B41">
      <w:pPr>
        <w:pStyle w:val="Nadpis2"/>
        <w:contextualSpacing w:val="0"/>
      </w:pPr>
      <w:bookmarkStart w:id="4" w:name="_707e2wfwjde6" w:colFirst="0" w:colLast="0"/>
      <w:bookmarkEnd w:id="4"/>
      <w:r>
        <w:t xml:space="preserve">1.1 </w:t>
      </w:r>
      <w:r w:rsidR="0036307C" w:rsidRPr="0036307C">
        <w:t>Článek 4 Úmluvy OSN o právech osob se zdravotním postižením (obecná povinnost)</w:t>
      </w:r>
    </w:p>
    <w:p w:rsidR="00742D9F" w:rsidRDefault="00B65B41">
      <w:r>
        <w:t>Pokud jde o obecné závazky smluvních stran, Česká republika je ošetřila z podstatné části před přijetím Úmluvy celou řadou zákonů a nižších právních opatření, která jsou uvedena níže této kapitole, ale k nimž mohou být připojeny i specifičtější právní normy uvedené níže v kap. 1.2—1.4. Právě ten fakt, že většina právních ustanovení vyžadovaných Úmluvou je staršího data, vedl meziresortní pracovní skupinu, zřízenou MPSV v letech 2007—2009, k ne dost obezřetnému závěru, že implementace Úmluvy nebude pro Českou republiku obtížný proces. Faktické problémy, které při implementaci těchto právních norem vznikají, jsou uvedeny níže v kap. 2 a 5.</w:t>
      </w:r>
    </w:p>
    <w:p w:rsidR="00742D9F" w:rsidRDefault="00B65B41" w:rsidP="00730818">
      <w:pPr>
        <w:pStyle w:val="Nadpis3"/>
        <w:keepNext/>
        <w:contextualSpacing w:val="0"/>
      </w:pPr>
      <w:bookmarkStart w:id="5" w:name="_3ujhwc66m4cf" w:colFirst="0" w:colLast="0"/>
      <w:bookmarkEnd w:id="5"/>
      <w:r>
        <w:lastRenderedPageBreak/>
        <w:t>1. Usnesení č. 2/1993 Sb.</w:t>
      </w:r>
      <w:r>
        <w:rPr>
          <w:b w:val="0"/>
        </w:rPr>
        <w:t>, Listina základních práv a svobod [</w:t>
      </w:r>
      <w:hyperlink r:id="rId13">
        <w:r>
          <w:rPr>
            <w:b w:val="0"/>
            <w:color w:val="1155CC"/>
            <w:u w:val="single"/>
          </w:rPr>
          <w:t>odkaz</w:t>
        </w:r>
      </w:hyperlink>
      <w:r>
        <w:rPr>
          <w:b w:val="0"/>
        </w:rPr>
        <w:t>]</w:t>
      </w:r>
    </w:p>
    <w:p w:rsidR="00742D9F" w:rsidRDefault="00B65B41">
      <w:r>
        <w:t>V České republice je právo na vzdělání, nejen, osob se zdravotním postižením chráněno ústavním zákonem č. 2/1993 Sb., Listinou základních práv a svobod.</w:t>
      </w:r>
    </w:p>
    <w:p w:rsidR="00742D9F" w:rsidRDefault="00B65B41">
      <w:r>
        <w:t>Relevantním ustanovením je článek 29, který explicitně zakotvuje zvláštní podporu při vzdělávání:</w:t>
      </w:r>
    </w:p>
    <w:p w:rsidR="00742D9F" w:rsidRDefault="00B65B41">
      <w:r>
        <w:t>(1) Ženy, mladiství a osoby zdravotně postižené mají právo na zvýšenou ochranu zdraví při práci a na zvláštní pracovní podmínky.</w:t>
      </w:r>
    </w:p>
    <w:p w:rsidR="00742D9F" w:rsidRDefault="00B65B41">
      <w:r>
        <w:t>(2) Mladiství a osoby zdravotně postižené mají právo na zvláštní ochranu v pracovních vztazích a na pomoc při přípravě k povolání.</w:t>
      </w:r>
    </w:p>
    <w:p w:rsidR="00742D9F" w:rsidRDefault="00B65B41">
      <w:r>
        <w:t xml:space="preserve">Za pozornost stojí i článek 33, kde je uvedeno, že: “Každý má právo na vzdělávání…”, přičemž pojem “každý” je vysvětlen v článku 3, kde je uvedeno, že: “Základní práva a svobody se zaručují všem bez rozdílu pohlaví, rasy, barvy pleti, jazyka, víry a náboženství, politického či jiného smýšlení, národního nebo sociálního původu, příslušnosti k národnostní nebo etnické menšině, majetku, rodu nebo jiného postavení…” V článku 3 nejsou sice osoby se zdravotním postižením uvedeny explicitně, musíme si uvědomit, že garance čl. 3 se vztahuje na všechny práva a svobody vymezeny nejen v Listině, ale i v mezinárodních smlouvách o lidských právech a svobodách. Je tedy jasné, že práva na vzdělání požívají i osoby se zdravotním postižením. </w:t>
      </w:r>
    </w:p>
    <w:p w:rsidR="00742D9F" w:rsidRDefault="00B65B41">
      <w:pPr>
        <w:pStyle w:val="Nadpis3"/>
        <w:contextualSpacing w:val="0"/>
      </w:pPr>
      <w:bookmarkStart w:id="6" w:name="_j2gw08pv7i7z" w:colFirst="0" w:colLast="0"/>
      <w:bookmarkEnd w:id="6"/>
      <w:r>
        <w:t>2. Zákon č. 349/1999 Sb.</w:t>
      </w:r>
      <w:r>
        <w:rPr>
          <w:b w:val="0"/>
        </w:rPr>
        <w:t>, zákon o veřejném ochránci práv [</w:t>
      </w:r>
      <w:hyperlink r:id="rId14">
        <w:r>
          <w:rPr>
            <w:b w:val="0"/>
            <w:color w:val="1155CC"/>
            <w:u w:val="single"/>
          </w:rPr>
          <w:t>odkaz</w:t>
        </w:r>
      </w:hyperlink>
      <w:r>
        <w:rPr>
          <w:b w:val="0"/>
        </w:rPr>
        <w:t>]</w:t>
      </w:r>
    </w:p>
    <w:p w:rsidR="00742D9F" w:rsidRDefault="00B65B41">
      <w:r>
        <w:t>Relevantním ustanovením je  § 21b, vložený na základě antidiskriminačního zákona:</w:t>
      </w:r>
    </w:p>
    <w:p w:rsidR="00742D9F" w:rsidRDefault="00B65B41">
      <w:r>
        <w:t>Ochránce přispívá k prosazování práva na rovné zacházení se všemi osobami bez ohledu na jejich rasu nebo etnický původ, národnost, pohlaví, sexuální orientaci, věk, zdravotní postižení, náboženské vyznání, víru nebo světový názor a za tím účelem</w:t>
      </w:r>
    </w:p>
    <w:p w:rsidR="00742D9F" w:rsidRDefault="00B65B41">
      <w:r>
        <w:t>a) poskytuje metodickou pomoc obětem diskriminace při podávání návrhů na zahájení řízení z důvodů diskriminace,</w:t>
      </w:r>
    </w:p>
    <w:p w:rsidR="00742D9F" w:rsidRDefault="00B65B41">
      <w:r>
        <w:t>b) provádí výzkum,</w:t>
      </w:r>
    </w:p>
    <w:p w:rsidR="00742D9F" w:rsidRDefault="00B65B41">
      <w:r>
        <w:t>c) zveřejňuje zprávy a vydává doporučení k otázkám souvisejícím s diskriminací,</w:t>
      </w:r>
    </w:p>
    <w:p w:rsidR="00742D9F" w:rsidRDefault="00B65B41">
      <w:r>
        <w:t>d) zajišťuje výměnu dostupných informací s příslušnými evropskými subjekty.</w:t>
      </w:r>
    </w:p>
    <w:p w:rsidR="00742D9F" w:rsidRDefault="00B65B41">
      <w:r>
        <w:t xml:space="preserve">Veřejný ochrance práv (ombudsman) je nezávislým a nestranným orgánem, který působí k ochraně osob před jednáním úřadů a dalších institucí, pokud je v rozporu s právem, </w:t>
      </w:r>
      <w:r>
        <w:rPr>
          <w:color w:val="252525"/>
          <w:highlight w:val="white"/>
        </w:rPr>
        <w:t xml:space="preserve">neodpovídá principům demokratického právního státu a dobré správy, jakož i před jejich nečinností, a tím přispívá k ochraně základních práv a svobod. Hlavní význam ombudsmana bývá standardně spatřován v tom, že zlepšuje vztah mezi občanem a státní mocí. V tomto vztahu však nepůsobí jako oponent státních institucí, ale měl by být prostředníkem v tomto vztahu tak, aby pomáhal napravovat vzniklé chyby. </w:t>
      </w:r>
    </w:p>
    <w:p w:rsidR="00742D9F" w:rsidRDefault="00B65B41">
      <w:r>
        <w:rPr>
          <w:color w:val="252525"/>
          <w:highlight w:val="white"/>
        </w:rPr>
        <w:t xml:space="preserve">Ochránce je volen Poslaneckou sněmovnou Parlamentu ČR na období 6 let z kandidátů navržených prezidentem a Senátem. Zvolen může být pouze na dvě bezprostředně po sobě jdoucí funkční období. Ze své činnosti se ochrance zodpovídá Poslaněcké sněmovně Parlamentu ČR. </w:t>
      </w:r>
    </w:p>
    <w:p w:rsidR="00742D9F" w:rsidRDefault="00B65B41">
      <w:pPr>
        <w:pStyle w:val="Nadpis3"/>
        <w:contextualSpacing w:val="0"/>
      </w:pPr>
      <w:bookmarkStart w:id="7" w:name="_74tgh4aawwxj" w:colFirst="0" w:colLast="0"/>
      <w:bookmarkEnd w:id="7"/>
      <w:r>
        <w:lastRenderedPageBreak/>
        <w:t>3. Zákon č. 262/2006 Sb.</w:t>
      </w:r>
      <w:r>
        <w:rPr>
          <w:b w:val="0"/>
        </w:rPr>
        <w:t>, zákoník práce, část první — Všeobecná ustanovení, hlava IV: Rovné zacházení a zákaz diskriminace [</w:t>
      </w:r>
      <w:hyperlink r:id="rId15">
        <w:r>
          <w:rPr>
            <w:b w:val="0"/>
            <w:color w:val="1155CC"/>
            <w:u w:val="single"/>
          </w:rPr>
          <w:t>odkaz</w:t>
        </w:r>
      </w:hyperlink>
      <w:r>
        <w:rPr>
          <w:b w:val="0"/>
        </w:rPr>
        <w:t>]</w:t>
      </w:r>
    </w:p>
    <w:p w:rsidR="00742D9F" w:rsidRDefault="00B65B41">
      <w:r>
        <w:t xml:space="preserve">Relevantním ustanovením je § 16 a 17, které ovšem pouze odkazují na antidiskriminační zákon. </w:t>
      </w:r>
    </w:p>
    <w:p w:rsidR="00742D9F" w:rsidRDefault="00B65B41">
      <w:pPr>
        <w:pStyle w:val="Nadpis3"/>
        <w:contextualSpacing w:val="0"/>
      </w:pPr>
      <w:bookmarkStart w:id="8" w:name="_b8jftxlloemn" w:colFirst="0" w:colLast="0"/>
      <w:bookmarkEnd w:id="8"/>
      <w:r>
        <w:t>4. Zákon č. 198/2009 Sb.</w:t>
      </w:r>
      <w:r>
        <w:rPr>
          <w:b w:val="0"/>
        </w:rPr>
        <w:t>, o rovném zacházení a o právních prostředcích ochrany před diskriminací a o změně některých zákonů</w:t>
      </w:r>
      <w:r>
        <w:t xml:space="preserve"> </w:t>
      </w:r>
      <w:r>
        <w:rPr>
          <w:b w:val="0"/>
        </w:rPr>
        <w:t>(tzv. antidiskriminační zákon), [</w:t>
      </w:r>
      <w:hyperlink r:id="rId16">
        <w:r>
          <w:rPr>
            <w:b w:val="0"/>
            <w:color w:val="1155CC"/>
            <w:u w:val="single"/>
          </w:rPr>
          <w:t>odkaz</w:t>
        </w:r>
      </w:hyperlink>
      <w:r>
        <w:rPr>
          <w:b w:val="0"/>
        </w:rPr>
        <w:t>]</w:t>
      </w:r>
    </w:p>
    <w:p w:rsidR="00742D9F" w:rsidRDefault="00B65B41">
      <w:r>
        <w:t>Klíčový zákon, který vymezuje osoby se zdravotním postižením velmi široce (podle § 5 není sporu o tom, že např. osoby se specifickými poruchami učení a jinými skrytými postiženími jsou z hlediska antidiskriminačního zákona osobami se zdravotním postižením) a přiznává jim velmi rozsáhlá, v některých případech i obtížně implementovatelná práva — zavádí například možnost pozitivní diskriminace v § 7, o niž se explicitně uvádí, že není diskriminací podle antidiskriminačního zákona. Relevantními ustanoveními jsou především § 1 až § 7, ale jedno z nejobecnějších opatření spočívá v novelizaci občanského zákoníku prostřednictvím vloženého § 133a:</w:t>
      </w:r>
    </w:p>
    <w:p w:rsidR="00742D9F" w:rsidRDefault="00B65B41">
      <w:r>
        <w:t>Pokud žalobce uvede před soudem skutečnosti, ze kterých lze dovodit, že ze strany žalovaného došlo k přímé nebo nepřímé diskriminaci na základě zdravotního postižení v oblasti pracovní nebo jiné závislé činnosti včetně přístupu k nim, povolání, podnikání nebo jiné samostatné výdělečné činnosti včetně přístupu k nim, členství v organizacích zaměstnanců nebo zaměstnavatelů a členství a činnosti v profesních komorách, je žalovaný povinen dokázat, že nedošlo k porušení zásady rovného zacházení.</w:t>
      </w:r>
    </w:p>
    <w:p w:rsidR="00742D9F" w:rsidRDefault="00B65B41">
      <w:r>
        <w:t>Zajímavé ovšem je, že diskriminace osob se zdravotním postižením v souvislosti se vzděláním není zmíněna, na rozdíl diskriminace z důvodů rasových či etnických — antidiskriminační zákon ji zmiňuje jen velmi obecně v § 1 a pak v souvislosti s odborným profesním vzděláváním.</w:t>
      </w:r>
    </w:p>
    <w:p w:rsidR="00742D9F" w:rsidRDefault="00B65B41">
      <w:pPr>
        <w:pStyle w:val="Nadpis3"/>
        <w:contextualSpacing w:val="0"/>
      </w:pPr>
      <w:bookmarkStart w:id="9" w:name="_t0gmh7nu8k1f" w:colFirst="0" w:colLast="0"/>
      <w:bookmarkEnd w:id="9"/>
      <w:r>
        <w:t>5. Zákon č. 329/2011 Sb.</w:t>
      </w:r>
      <w:r>
        <w:rPr>
          <w:b w:val="0"/>
        </w:rPr>
        <w:t>, o zdravotně postižených a o poskytování dávek osobám se zdravotním postižením [</w:t>
      </w:r>
      <w:hyperlink r:id="rId17">
        <w:r>
          <w:rPr>
            <w:b w:val="0"/>
            <w:color w:val="1155CC"/>
            <w:u w:val="single"/>
          </w:rPr>
          <w:t>odkaz</w:t>
        </w:r>
      </w:hyperlink>
      <w:r>
        <w:rPr>
          <w:b w:val="0"/>
        </w:rPr>
        <w:t>]</w:t>
      </w:r>
    </w:p>
    <w:p w:rsidR="00742D9F" w:rsidRDefault="00B65B41">
      <w:r>
        <w:t>Klíčový zákon poskytující osobám se zdravotním postižením poměrně široké ekonomické možnosti pro využívání vlastních asistivních technologií při vzdělávání. Neošetřuje ovšem souběh technologií, které vlastní sama osoba s postižením, a které jí k užívání nabízí škola nebo zaměstnavatel.</w:t>
      </w:r>
    </w:p>
    <w:p w:rsidR="00742D9F" w:rsidRDefault="00B65B41">
      <w:pPr>
        <w:pStyle w:val="Nadpis2"/>
        <w:contextualSpacing w:val="0"/>
      </w:pPr>
      <w:bookmarkStart w:id="10" w:name="_1rypnggl0djm" w:colFirst="0" w:colLast="0"/>
      <w:bookmarkEnd w:id="10"/>
      <w:r>
        <w:t xml:space="preserve">1.2 </w:t>
      </w:r>
      <w:r w:rsidR="0036307C" w:rsidRPr="0036307C">
        <w:t>Článek 9 (Přístupnost)</w:t>
      </w:r>
    </w:p>
    <w:p w:rsidR="00742D9F" w:rsidRDefault="00B65B41">
      <w:pPr>
        <w:pStyle w:val="Nadpis3"/>
        <w:contextualSpacing w:val="0"/>
      </w:pPr>
      <w:bookmarkStart w:id="11" w:name="_obx1dbs7y30a" w:colFirst="0" w:colLast="0"/>
      <w:bookmarkEnd w:id="11"/>
      <w:r>
        <w:t>1. Vyhláška č. 398/2009 Sb.</w:t>
      </w:r>
      <w:r>
        <w:rPr>
          <w:b w:val="0"/>
        </w:rPr>
        <w:t xml:space="preserve">, o obecných technických požadavcích zabezpečujících bezbariérové užívání staveb </w:t>
      </w:r>
      <w:r>
        <w:rPr>
          <w:b w:val="0"/>
          <w:color w:val="000000"/>
          <w:sz w:val="22"/>
          <w:szCs w:val="22"/>
        </w:rPr>
        <w:t>[</w:t>
      </w:r>
      <w:hyperlink r:id="rId18">
        <w:r>
          <w:rPr>
            <w:b w:val="0"/>
            <w:color w:val="1155CC"/>
            <w:sz w:val="22"/>
            <w:szCs w:val="22"/>
            <w:u w:val="single"/>
          </w:rPr>
          <w:t>odkaz</w:t>
        </w:r>
      </w:hyperlink>
      <w:r>
        <w:rPr>
          <w:b w:val="0"/>
          <w:color w:val="000000"/>
          <w:sz w:val="22"/>
          <w:szCs w:val="22"/>
        </w:rPr>
        <w:t>]</w:t>
      </w:r>
    </w:p>
    <w:p w:rsidR="00742D9F" w:rsidRDefault="00B65B41">
      <w:r>
        <w:t xml:space="preserve">Klíčový právní předpis, který stanoví obecné technické požadavky na stavby a jejich části tak, aby bylo zabezpečeno jejich užívání osobami s pohybovým, zrakovým, sluchovým a mentálním postižením. Slabinou vyhlášky je pragmatické ustanovení § 2,  odst. 2 a 3, a § 14, které umožňují výjimky z jinak závazných ustanovení, takže se v praxi, zvláště při rekonstrukcích </w:t>
      </w:r>
      <w:r>
        <w:lastRenderedPageBreak/>
        <w:t xml:space="preserve">starších budov pro veřejné instituce včetně škol,  souladu s vyhláškou dociluje nikoli technickými úpravami budovy, ale udělením této výjimky.  </w:t>
      </w:r>
    </w:p>
    <w:p w:rsidR="00742D9F" w:rsidRDefault="00B65B41">
      <w:pPr>
        <w:pStyle w:val="Nadpis2"/>
        <w:contextualSpacing w:val="0"/>
      </w:pPr>
      <w:bookmarkStart w:id="12" w:name="_bcj4h5nx0rfl" w:colFirst="0" w:colLast="0"/>
      <w:bookmarkEnd w:id="12"/>
      <w:r>
        <w:t xml:space="preserve">1.3 </w:t>
      </w:r>
      <w:r w:rsidR="0036307C" w:rsidRPr="0036307C">
        <w:t>Článek 21 (Informační a komunikační služby)</w:t>
      </w:r>
    </w:p>
    <w:p w:rsidR="00742D9F" w:rsidRDefault="00B65B41">
      <w:pPr>
        <w:pStyle w:val="Nadpis3"/>
        <w:contextualSpacing w:val="0"/>
      </w:pPr>
      <w:bookmarkStart w:id="13" w:name="_qrjge835qyxf" w:colFirst="0" w:colLast="0"/>
      <w:bookmarkEnd w:id="13"/>
      <w:r>
        <w:t>1. Zákon č. 155/1998 Sb.</w:t>
      </w:r>
      <w:r>
        <w:rPr>
          <w:b w:val="0"/>
        </w:rPr>
        <w:t>, o komunikačních systémech neslyšících, (dále jen zákon o komunikačních systémech) [</w:t>
      </w:r>
      <w:hyperlink r:id="rId19">
        <w:r>
          <w:rPr>
            <w:b w:val="0"/>
            <w:color w:val="1155CC"/>
            <w:u w:val="single"/>
          </w:rPr>
          <w:t>odkaz</w:t>
        </w:r>
      </w:hyperlink>
      <w:r>
        <w:rPr>
          <w:b w:val="0"/>
        </w:rPr>
        <w:t>]</w:t>
      </w:r>
    </w:p>
    <w:p w:rsidR="00742D9F" w:rsidRDefault="00B65B41">
      <w:r>
        <w:t xml:space="preserve">Zákon upravuje používání komunikačních systémů neslyšících a hluchoslepých osob jako jejich dorozumívacích prostředků. Pro vysokoškolské vzdělávání osob se sluchovým postižením jsou relevantní ustanovení § 7 a 8 (právo na bezplatné vzdělávání prostřednictvím speciálních komunikačních systémů a na studium těchto systémů samotných). Známými slabými body zákona je fakt, že neřeší způsob vzdělávání osob zajišťujících servis (např. tlumočníků znakového jazyka), takže servis nelze garantovat pro nedostatek poskytovatelů, ani způsob financování služeb. Ustanovení § 10 např. zavazuje MŠMT vydat prováděcí vyhlášku, kterou se vymezí rozsah tlumočnických služeb poskytovaných v souladu se zákonem bezplatně, ale tato vyhláška dosud nebyla vydána. </w:t>
      </w:r>
    </w:p>
    <w:p w:rsidR="00742D9F" w:rsidRDefault="00B65B41">
      <w:pPr>
        <w:pStyle w:val="Nadpis3"/>
        <w:contextualSpacing w:val="0"/>
      </w:pPr>
      <w:bookmarkStart w:id="14" w:name="_mddp1rnqep6t" w:colFirst="0" w:colLast="0"/>
      <w:bookmarkEnd w:id="14"/>
      <w:r>
        <w:t>2. Zákon č. 121/2000 Sb.</w:t>
      </w:r>
      <w:r>
        <w:rPr>
          <w:b w:val="0"/>
        </w:rPr>
        <w:t>, o právu autorském a právech souvisejících (dále jen autorský zákon) [</w:t>
      </w:r>
      <w:hyperlink r:id="rId20">
        <w:r>
          <w:rPr>
            <w:b w:val="0"/>
            <w:color w:val="1155CC"/>
            <w:u w:val="single"/>
          </w:rPr>
          <w:t>odkaz</w:t>
        </w:r>
      </w:hyperlink>
      <w:r>
        <w:rPr>
          <w:b w:val="0"/>
        </w:rPr>
        <w:t>]</w:t>
      </w:r>
    </w:p>
    <w:p w:rsidR="00742D9F" w:rsidRDefault="00B65B41">
      <w:r>
        <w:t xml:space="preserve">Relevantním ustanovením je § 38, přiznávající osobám se zdravotním postižením právo na vlastní bezplatnou licenci elektronického či jiného přístupného formátu vydaných děl, která umožní přístup k dokumentům vydaným ve formátu nepřístupném. </w:t>
      </w:r>
    </w:p>
    <w:p w:rsidR="00742D9F" w:rsidRDefault="00B65B41">
      <w:pPr>
        <w:pStyle w:val="Nadpis3"/>
        <w:contextualSpacing w:val="0"/>
      </w:pPr>
      <w:bookmarkStart w:id="15" w:name="_mtx6hcpfg9b1" w:colFirst="0" w:colLast="0"/>
      <w:bookmarkEnd w:id="15"/>
      <w:r>
        <w:t>3. Vyhláška č. 64/2008 Sb.</w:t>
      </w:r>
      <w:r>
        <w:rPr>
          <w:b w:val="0"/>
        </w:rPr>
        <w:t xml:space="preserve">, o formě uveřejňování informací souvisejících s výkonem veřejné správy prostřednictvím webových stránek pro osoby se zdravotním postižením (dále jen vyhláška o přístupnosti) a </w:t>
      </w:r>
      <w:r>
        <w:t xml:space="preserve">Metodický pokyn k vyhlášce 64/2008 Sb. </w:t>
      </w:r>
    </w:p>
    <w:p w:rsidR="00742D9F" w:rsidRDefault="00B65B41">
      <w:r>
        <w:t xml:space="preserve">V souvislosti s požadavky na úpravu přístupnosti webových stránek publikovalo v srpnu 2004 Ministerstvo informatiky pravidla pro tvorbu přístupného webu, která byla postavena na metodikách WCAG 1.0, Section 508, Blind Friendly Web. V roce 2007 vznikla nová verze Pravidel respektující WCAG 2.0 a připomínky uživatelů se zdravotním postižením. Tato nová pravidla se stala základem vyhlášky č. 64/2008 Sb. (vyhlášky o přístupnosti). </w:t>
      </w:r>
    </w:p>
    <w:p w:rsidR="00742D9F" w:rsidRDefault="00B65B41">
      <w:r>
        <w:t xml:space="preserve">Vyhláška č. 64/2008 Sb. (jakožto prováděcí předpis zákona </w:t>
      </w:r>
      <w:r>
        <w:rPr>
          <w:highlight w:val="white"/>
        </w:rPr>
        <w:t>81/2006 Sb., kterým se mění zákon č. 365/2000 Sb., o informačních systémech veřejné správy a o změně některých dalších zákonů),</w:t>
      </w:r>
      <w:r>
        <w:rPr>
          <w:sz w:val="17"/>
          <w:szCs w:val="17"/>
          <w:highlight w:val="white"/>
        </w:rPr>
        <w:t xml:space="preserve"> </w:t>
      </w:r>
      <w:r>
        <w:t>definuje formu uveřejňování informací, která zajistí, aby se s informacemi souvisejícími s výkonem veřejné správy uveřejňovanými způsobem umožňujícím dálkový přístup mohly v nezbytném rozsahu seznámit i osoby se zdravotním postižením, a tím napomáhá uživatelům se zdravotním postižením dosáhnout toho, aby v běžném životě stejné nebo alespoň co nejvíce podobné podmínky jako ostatní uživatelé. [</w:t>
      </w:r>
      <w:hyperlink r:id="rId21">
        <w:r>
          <w:rPr>
            <w:color w:val="1155CC"/>
            <w:u w:val="single"/>
          </w:rPr>
          <w:t>odkaz</w:t>
        </w:r>
      </w:hyperlink>
      <w:r>
        <w:t>]</w:t>
      </w:r>
    </w:p>
    <w:p w:rsidR="00742D9F" w:rsidRDefault="00B65B41">
      <w:r>
        <w:t xml:space="preserve">Pravidla v ní obsažená však již dnes neodpovídají ve všech ohledech aktuálním požadavkům na reálnou přístupnost webů, a proto i s webem, který vyhlášce o přístupnosti vyhovuje, mohou mít uživatelé se zdravotním postižením problémy. I přes tyto nevýhody ji lze ale použít jako dobrý základ pro vytvoření přístupného webu. </w:t>
      </w:r>
    </w:p>
    <w:p w:rsidR="00742D9F" w:rsidRDefault="00B65B41">
      <w:r>
        <w:lastRenderedPageBreak/>
        <w:t>Detailním popisem pravidel zpřístupnění webových stránek uživatelům s těžkým zrakovým postižením se zabývá Metodika Blind Friendly Web 2.3., jejímž autorem je Mgr. Radek Pavlíček. [</w:t>
      </w:r>
      <w:hyperlink r:id="rId22">
        <w:r>
          <w:rPr>
            <w:color w:val="1155CC"/>
            <w:u w:val="single"/>
          </w:rPr>
          <w:t>odkaz</w:t>
        </w:r>
      </w:hyperlink>
      <w:r>
        <w:t>]</w:t>
      </w:r>
    </w:p>
    <w:p w:rsidR="00742D9F" w:rsidRDefault="00B65B41">
      <w:pPr>
        <w:pStyle w:val="Nadpis2"/>
        <w:contextualSpacing w:val="0"/>
      </w:pPr>
      <w:bookmarkStart w:id="16" w:name="_5wzsqz3n5ugo" w:colFirst="0" w:colLast="0"/>
      <w:bookmarkEnd w:id="16"/>
      <w:r>
        <w:t xml:space="preserve">1.4 </w:t>
      </w:r>
      <w:r w:rsidR="0036307C" w:rsidRPr="0036307C">
        <w:t>Článek 24 (Vzdělávání, zejména vysokoškolské vzdělávání)</w:t>
      </w:r>
    </w:p>
    <w:p w:rsidR="00742D9F" w:rsidRDefault="00B65B41">
      <w:pPr>
        <w:pStyle w:val="Nadpis3"/>
        <w:contextualSpacing w:val="0"/>
      </w:pPr>
      <w:bookmarkStart w:id="17" w:name="_1kvd0lypoork" w:colFirst="0" w:colLast="0"/>
      <w:bookmarkEnd w:id="17"/>
      <w:r>
        <w:t>1. Zákon č. 111/1998 Sb.</w:t>
      </w:r>
      <w:r>
        <w:rPr>
          <w:b w:val="0"/>
        </w:rPr>
        <w:t>, o vysokých školách a o změně a doplnění dalších zákonů, v platném znění (dále jen zákon o vysokých školách) [</w:t>
      </w:r>
      <w:hyperlink r:id="rId23">
        <w:r>
          <w:rPr>
            <w:b w:val="0"/>
            <w:color w:val="1155CC"/>
            <w:u w:val="single"/>
          </w:rPr>
          <w:t>odkaz</w:t>
        </w:r>
      </w:hyperlink>
      <w:r>
        <w:rPr>
          <w:b w:val="0"/>
        </w:rPr>
        <w:t>]</w:t>
      </w:r>
    </w:p>
    <w:p w:rsidR="00742D9F" w:rsidRDefault="00B65B41">
      <w:r>
        <w:t>Přístupnost vysokých škol není zákonem nijak specificky upravena. Jedinými relevantními ustanoveními jsou § 1, odkazující velmi vágně na přístup k vysokoškolskému vzdělání v souladu s demokratickými principy, § 21 zmiňující povinnost školy zveřejňovat informace o dostupnosti (jak zákonodárce zjevně nedopatřením označuje přístupnost) studijních programů, a § 78, který rovněž velmi neurčitě zmiňuje závazky školy vůči osobám se zdravotním postižením v případě, že usilují o institucionální akreditaci.</w:t>
      </w:r>
    </w:p>
    <w:p w:rsidR="00742D9F" w:rsidRDefault="00B65B41">
      <w:pPr>
        <w:pStyle w:val="Nadpis3"/>
        <w:contextualSpacing w:val="0"/>
      </w:pPr>
      <w:bookmarkStart w:id="18" w:name="_u03qt5napqy7" w:colFirst="0" w:colLast="0"/>
      <w:bookmarkEnd w:id="18"/>
      <w:r>
        <w:t xml:space="preserve">2. Pravidla pro poskytování příspěvku a dotací veřejným vysokým školám </w:t>
      </w:r>
      <w:r>
        <w:rPr>
          <w:b w:val="0"/>
        </w:rPr>
        <w:t>Ministerstvem školství, mládeže a tělovýchovy, příloha č. 3 Financování zvýšených nákladů na studium studentů se specifickými potřebami. [</w:t>
      </w:r>
      <w:hyperlink r:id="rId24">
        <w:r>
          <w:rPr>
            <w:b w:val="0"/>
            <w:color w:val="1155CC"/>
            <w:u w:val="single"/>
          </w:rPr>
          <w:t>odkaz</w:t>
        </w:r>
      </w:hyperlink>
      <w:r>
        <w:rPr>
          <w:b w:val="0"/>
        </w:rPr>
        <w:t>]</w:t>
      </w:r>
      <w:r>
        <w:t xml:space="preserve"> </w:t>
      </w:r>
    </w:p>
    <w:p w:rsidR="00742D9F" w:rsidRDefault="00B65B41">
      <w:r>
        <w:t xml:space="preserve">Jde o metodický předpis každoročně novelizovaný, přičemž pro rok 2016 platí č. j. MSMT-901/2016-1,  s. 32—59. </w:t>
      </w:r>
    </w:p>
    <w:p w:rsidR="00742D9F" w:rsidRDefault="00B65B41">
      <w:r>
        <w:t>Dokument obsahuje nejen pravidla pro výpočet zvýšené finanční nákladovosti studia osob s postižením, ale především typologii studentů se specifickými potřebami zohledňující jejich postižení a komentovaný výčet standardizovaných opatření určených k uspokojování nároků studentů s postižením (viz dále).</w:t>
      </w:r>
    </w:p>
    <w:p w:rsidR="00742D9F" w:rsidRDefault="00B65B41">
      <w:pPr>
        <w:pStyle w:val="Nadpis4"/>
        <w:contextualSpacing w:val="0"/>
      </w:pPr>
      <w:bookmarkStart w:id="19" w:name="_vwp7f6s0xr6" w:colFirst="0" w:colLast="0"/>
      <w:bookmarkEnd w:id="19"/>
      <w:r>
        <w:t>Typologie studentů se specifickými potřebami</w:t>
      </w:r>
    </w:p>
    <w:p w:rsidR="00742D9F" w:rsidRDefault="00B65B41">
      <w:pPr>
        <w:ind w:left="630" w:hanging="630"/>
      </w:pPr>
      <w:r>
        <w:rPr>
          <w:b/>
        </w:rPr>
        <w:t>Východiska typologie</w:t>
      </w:r>
    </w:p>
    <w:p w:rsidR="00742D9F" w:rsidRDefault="00B65B41">
      <w:pPr>
        <w:ind w:left="630" w:hanging="630"/>
      </w:pPr>
      <w:r>
        <w:t>(1)</w:t>
      </w:r>
      <w:r>
        <w:tab/>
        <w:t>Klasifikace postižení vychází výhradně z aspektů relevantních pro studium na vysoké škole a zohledňuje jejich finanční dopad. Medicínské hledisko je při klasifikaci bráno v potaz jako vstupní informace kvůli základní objektivitě vznášených nároků, nikoli jako rozhodující aspekt pro zařazení do některé z navrhovaných subkategorií. Ty vycházejí důsledně z funkčního principu klasifikace, i když jim jsou přiřazeny termíny, které mohou lékařskou diagnózu implikovat.</w:t>
      </w:r>
    </w:p>
    <w:p w:rsidR="00742D9F" w:rsidRDefault="00B65B41">
      <w:pPr>
        <w:ind w:left="630" w:hanging="630"/>
      </w:pPr>
      <w:r>
        <w:t>(2)</w:t>
      </w:r>
      <w:r>
        <w:tab/>
        <w:t xml:space="preserve">Funkčním principem klasifikace se rozumí takový přístup, při němž není rozhodující samotná lékařská diagnóza, ale její praktický dopad na pracovní a komunikační postupy, které je nutné volit během studia či výzkumu na vysoké škole. O těchto postupech nerozhoduje student sám, ale jsou výsledkem dohody uzavřené mezi studentem, odborným servisním pracovištěm vysoké školy a zástupcem fakulty, resp. studijního oboru, na základě vyšetření komunikačních možností studenta a s tím hlavním cílem, aby umožňovaly po stránce formální i obsahové korektní průchod studijním oborem a dosažení potřebného studijního, pracovního nebo výzkumného cíle. Tím je také dáno, že se v klasifikaci neobjevují některé kategorie, které se z jasných </w:t>
      </w:r>
      <w:r>
        <w:lastRenderedPageBreak/>
        <w:t>lékařských důvodů jako samostatné vyčleňují (např. DMO ), neboť aplikováním zvoleného principu by mělo být vždy možné jejich funkční dopad (např. související pohybové nebo neurologické postižení) promítnout do některé ze skupin uvedených.</w:t>
      </w:r>
    </w:p>
    <w:p w:rsidR="00742D9F" w:rsidRDefault="00B65B41">
      <w:pPr>
        <w:ind w:left="630" w:hanging="630"/>
      </w:pPr>
      <w:r>
        <w:t>Výsledkem zmíněné klasifikace je pak následující škála:</w:t>
      </w:r>
    </w:p>
    <w:p w:rsidR="00742D9F" w:rsidRDefault="00B65B41">
      <w:pPr>
        <w:ind w:left="630" w:hanging="630"/>
      </w:pPr>
      <w:r>
        <w:t>A. Student se zrakovým postižením</w:t>
      </w:r>
      <w:r>
        <w:br/>
        <w:t>A1. lehce zrakově postižený / uživatel zraku</w:t>
      </w:r>
      <w:r>
        <w:br/>
        <w:t>A2. těžce zrakově postižený / uživatel hmatu/hlasu</w:t>
      </w:r>
    </w:p>
    <w:p w:rsidR="00742D9F" w:rsidRDefault="00B65B41">
      <w:pPr>
        <w:ind w:left="630" w:hanging="630"/>
      </w:pPr>
      <w:r>
        <w:t>B. Student se sluchovým postižením</w:t>
      </w:r>
      <w:r>
        <w:br/>
        <w:t>B1. nedoslýchavý / uživatel mluveného jazyka</w:t>
      </w:r>
      <w:r>
        <w:br/>
        <w:t>B2. neslyšící / uživatel znakového jazyka</w:t>
      </w:r>
    </w:p>
    <w:p w:rsidR="00742D9F" w:rsidRDefault="00B65B41">
      <w:pPr>
        <w:ind w:left="630" w:hanging="630"/>
      </w:pPr>
      <w:r>
        <w:t>C. Student s pohybovým postižením</w:t>
      </w:r>
      <w:r>
        <w:br/>
        <w:t>C1. s postižením dolních končetin (paraplegie)</w:t>
      </w:r>
      <w:r>
        <w:br/>
        <w:t>C2. s postižením horních končetin (jemné motoriky)</w:t>
      </w:r>
    </w:p>
    <w:p w:rsidR="00742D9F" w:rsidRDefault="00B65B41">
      <w:pPr>
        <w:ind w:left="630" w:hanging="630"/>
      </w:pPr>
      <w:r>
        <w:t>D. Student se specifickou poruchou učení</w:t>
      </w:r>
    </w:p>
    <w:p w:rsidR="00742D9F" w:rsidRDefault="00B65B41">
      <w:pPr>
        <w:ind w:left="630" w:hanging="630"/>
      </w:pPr>
      <w:r>
        <w:t>E. Student s poruchou autistického spektra</w:t>
      </w:r>
    </w:p>
    <w:p w:rsidR="00742D9F" w:rsidRDefault="00B65B41">
      <w:pPr>
        <w:ind w:left="630" w:hanging="630"/>
      </w:pPr>
      <w:r>
        <w:t>F. Student s jinými obtížemi</w:t>
      </w:r>
    </w:p>
    <w:p w:rsidR="00742D9F" w:rsidRDefault="00B65B41" w:rsidP="00730818">
      <w:pPr>
        <w:pStyle w:val="Nadpis4"/>
        <w:contextualSpacing w:val="0"/>
      </w:pPr>
      <w:bookmarkStart w:id="20" w:name="_qjmgt095bbsh" w:colFirst="0" w:colLast="0"/>
      <w:bookmarkEnd w:id="20"/>
      <w:r>
        <w:t>Obecné podmínky zajišťování studia studentů se specifickými potřebami</w:t>
      </w:r>
    </w:p>
    <w:p w:rsidR="00742D9F" w:rsidRDefault="00B65B41">
      <w:pPr>
        <w:ind w:left="630" w:hanging="630"/>
      </w:pPr>
      <w:r>
        <w:t>(1)</w:t>
      </w:r>
      <w:r>
        <w:tab/>
        <w:t>Vysoká škola je schopná garantovat poskytování služeb uspokojujících specifické potřeby studentů, tzn. vysoká škola personálně, technicky i organizačně zajišťuje takové intervence, které uspokojí specifické potřeby studentů s ohledem na jejich postižení, a to v minimálním rozsahu a kvalitě danými metodickým standardem.</w:t>
      </w:r>
    </w:p>
    <w:p w:rsidR="00742D9F" w:rsidRDefault="00B65B41">
      <w:pPr>
        <w:ind w:left="630" w:hanging="630"/>
      </w:pPr>
      <w:r>
        <w:t>(2)</w:t>
      </w:r>
      <w:r>
        <w:tab/>
        <w:t>Vysoká škola je schopná garantovat minimální personální zajištění studia osob se specifickými potřebami, tzn. vysoká škola zřizuje/vyčleňuje specializované pracoviště, jež je personálně schopno zajistit servis v požadované kvalitě a požadovaném rozsahu, nebo pro přechodnou dobu, příp. pro činnosti, pro něž není schopna garantovat personální zázemí (a tedy servis samotný v požadované kvalitě a v očekávaném rozsahu), zajišťuje potřebné služby prostřednictvím třetí strany.</w:t>
      </w:r>
    </w:p>
    <w:p w:rsidR="00742D9F" w:rsidRDefault="00B65B41">
      <w:pPr>
        <w:ind w:left="630" w:hanging="630"/>
      </w:pPr>
      <w:r>
        <w:t>(3)</w:t>
      </w:r>
      <w:r>
        <w:tab/>
        <w:t>Vysoká škola prokazuje, že učinila organizační opatření, jež způsobem jednotným pro celou vysokou školu nebo její součást jednoznačně vymezují způsob zabezpečování služeb pro studenty se specifickými potřebami prostřednictvím specializovaného pracoviště a existujícího technického zázemí v souladu s dohodnutými standardy, včetně povinnosti zveřejnit výstupy tam, kde veřejná dostupnost výstupu je součástí minimálního standardu.</w:t>
      </w:r>
    </w:p>
    <w:p w:rsidR="00742D9F" w:rsidRDefault="00B65B41" w:rsidP="00730818">
      <w:pPr>
        <w:pStyle w:val="Nadpis4"/>
        <w:contextualSpacing w:val="0"/>
      </w:pPr>
      <w:bookmarkStart w:id="21" w:name="_ajyvvlomhag3" w:colFirst="0" w:colLast="0"/>
      <w:bookmarkEnd w:id="21"/>
      <w:r>
        <w:t>Vstupní podmínky pro financování nákladů na studium osob se specifickými potřebami</w:t>
      </w:r>
    </w:p>
    <w:p w:rsidR="00742D9F" w:rsidRDefault="00B65B41">
      <w:r>
        <w:t>Pro zajištění minimálního standardu služeb pro studenty se specifickými potřebami může vysoká škola požádat ministerstvo o poskytnutí příspěvku na úhradu relevantních nákladů. V případě, že vysoká škola žádá o příspěvek v souladu s tímto metodickým standardem, je povinna prokázat, že:</w:t>
      </w:r>
    </w:p>
    <w:p w:rsidR="00742D9F" w:rsidRDefault="00B65B41">
      <w:pPr>
        <w:numPr>
          <w:ilvl w:val="0"/>
          <w:numId w:val="2"/>
        </w:numPr>
        <w:ind w:hanging="360"/>
        <w:contextualSpacing/>
      </w:pPr>
      <w:r>
        <w:t>je schopna garantovat minimální technické a technologické zázemí a jeho přístupnost studentům se specifickými potřebami:</w:t>
      </w:r>
    </w:p>
    <w:p w:rsidR="00742D9F" w:rsidRDefault="00B65B41">
      <w:pPr>
        <w:ind w:left="990" w:hanging="270"/>
      </w:pPr>
      <w:r>
        <w:lastRenderedPageBreak/>
        <w:t>a)</w:t>
      </w:r>
      <w:r>
        <w:tab/>
        <w:t>bezbariérové prostory, příp. taková technická opatření, která umožňují bariéry překonávat bez improvizovaných jednorázových řešení;</w:t>
      </w:r>
    </w:p>
    <w:p w:rsidR="00742D9F" w:rsidRDefault="00B65B41">
      <w:pPr>
        <w:ind w:left="990" w:hanging="270"/>
      </w:pPr>
      <w:r>
        <w:t>b)</w:t>
      </w:r>
      <w:r>
        <w:tab/>
        <w:t>interiér a mobiliář prostor vysoké školy (v případě potřeby též ubytovacích) adaptovatelný na objektivní nároky studentů s určitým typem postižení (např. stavitelné pracovní stoly pro studenty s pohybovým postižením dolních končetin, možnost modifikací světelných podmínek pro studenty se zrakovým postižením: zastiňování — přisvětlování pracovních prostor, možnost změny dispozic studijních místností pro potřeby studentů se sluchovým postižením — s ohledem na postavení tlumočníků apod.);</w:t>
      </w:r>
    </w:p>
    <w:p w:rsidR="00742D9F" w:rsidRDefault="00B65B41">
      <w:pPr>
        <w:ind w:left="990" w:hanging="270"/>
      </w:pPr>
      <w:r>
        <w:t>c)</w:t>
      </w:r>
      <w:r>
        <w:tab/>
        <w:t>vybavení speciálními informačními technologiemi (vlastní hardware i software), jež představují základní garanci technické přístupnosti studia a studijních materiálů a také objektivity při plnění studijních povinností, včetně testování; tímto technickým vybavením se nemyslí takové, jež primárně slouží osobní potřebě jednotlivých studentů (např. jako dlouhodobá zápůjčka ), ale které tvoří pracovní prostředí přístupné akademickým pracovníkům a studentům při výuce, při nácviku studijních a pracovních strategií i při testování; o jeho technickou podporu a funkčnost se starají odborní pracovníci školy;</w:t>
      </w:r>
    </w:p>
    <w:p w:rsidR="00742D9F" w:rsidRDefault="00B65B41">
      <w:pPr>
        <w:ind w:left="990" w:hanging="270"/>
      </w:pPr>
      <w:r>
        <w:t>d)</w:t>
      </w:r>
      <w:r>
        <w:tab/>
        <w:t>základní technologické vybavení (hardware i software) pro zabezpečení standardních servisních služeb garantovaných vysokou školou (např. pro zpracování studijní literatury: skenery, OCR, tiskárny — včetně tiskáren bodového písma apod.);</w:t>
      </w:r>
    </w:p>
    <w:p w:rsidR="00742D9F" w:rsidRDefault="00B65B41">
      <w:pPr>
        <w:ind w:left="990" w:hanging="270"/>
      </w:pPr>
      <w:r>
        <w:t>e)</w:t>
      </w:r>
      <w:r>
        <w:tab/>
        <w:t>zabezpečování přístupnosti vnitřních informačních systémů vysoké školy, příp. těch, s nimiž vysoká škola jako s prostředky své výuky běžně pracuje (např. administrativní či e-learningová prostředí) — vysoká škola trvale zajišťuje, aby virtuální prostor, jež spravuje, příp. využívá, splňoval základní technické požadavky na bezbariérové prostředí a současně poskytuje vstupní technické i organizační zaškolení těm studentům, jimž jejich postižení neumožňuje samostatnou bezproblémovou orientaci v cizím a strukturně náročném prostředí;</w:t>
      </w:r>
    </w:p>
    <w:p w:rsidR="00742D9F" w:rsidRDefault="00B65B41">
      <w:pPr>
        <w:numPr>
          <w:ilvl w:val="0"/>
          <w:numId w:val="10"/>
        </w:numPr>
        <w:ind w:hanging="360"/>
        <w:contextualSpacing/>
      </w:pPr>
      <w:r>
        <w:t>je schopna provozně garantovat poskytování služeb uspokojujících specifické potřeby a nároky studentů:</w:t>
      </w:r>
    </w:p>
    <w:p w:rsidR="00742D9F" w:rsidRDefault="00B65B41">
      <w:pPr>
        <w:ind w:left="990" w:hanging="270"/>
      </w:pPr>
      <w:r>
        <w:t>a)</w:t>
      </w:r>
      <w:r>
        <w:tab/>
        <w:t>vysoká škola personálně, technicky i organizačně zajišťuje takové intervence, které uspokojí specifické potřeby studentů s ohledem na jejich postižení, a to v minimálním rozsahu a kvalitě danými metodickým standardem;</w:t>
      </w:r>
    </w:p>
    <w:p w:rsidR="00742D9F" w:rsidRDefault="00B65B41">
      <w:pPr>
        <w:ind w:left="990" w:hanging="270"/>
      </w:pPr>
      <w:r>
        <w:t>b)</w:t>
      </w:r>
      <w:r>
        <w:tab/>
        <w:t>vysoká škola zřizuje/vyčleňuje specializované pracoviště, jež je personálně schopno zajistit servis v požadované kvalitě a požadovaném rozsahu, nebo</w:t>
      </w:r>
    </w:p>
    <w:p w:rsidR="00742D9F" w:rsidRDefault="00B65B41">
      <w:pPr>
        <w:ind w:left="990" w:hanging="270"/>
      </w:pPr>
      <w:r>
        <w:t>c)</w:t>
      </w:r>
      <w:r>
        <w:tab/>
        <w:t>vysoká škola pro přechodnou dobu, příp. pro činnosti, pro něž není schopna garantovat personální zázemí (a tedy servis samotný v požadované kvalitě a v očekávaném rozsahu), zajišťuje potřebné služby prostřednictvím třetí strany.</w:t>
      </w:r>
    </w:p>
    <w:p w:rsidR="00742D9F" w:rsidRDefault="00B65B41">
      <w:pPr>
        <w:pStyle w:val="Nadpis4"/>
        <w:contextualSpacing w:val="0"/>
      </w:pPr>
      <w:bookmarkStart w:id="22" w:name="_1luf0be42m9h" w:colFirst="0" w:colLast="0"/>
      <w:bookmarkEnd w:id="22"/>
      <w:r>
        <w:t>Souhrn standardizovaných servisních opatření poskytovaných vysokou školou pro jednotlivé typy postižení</w:t>
      </w:r>
    </w:p>
    <w:p w:rsidR="00742D9F" w:rsidRDefault="00B65B41">
      <w:pPr>
        <w:numPr>
          <w:ilvl w:val="0"/>
          <w:numId w:val="3"/>
        </w:numPr>
        <w:ind w:hanging="360"/>
        <w:contextualSpacing/>
      </w:pPr>
      <w:r>
        <w:t>Časová kompenzace</w:t>
      </w:r>
    </w:p>
    <w:p w:rsidR="00742D9F" w:rsidRDefault="00B65B41">
      <w:pPr>
        <w:numPr>
          <w:ilvl w:val="0"/>
          <w:numId w:val="3"/>
        </w:numPr>
        <w:ind w:hanging="360"/>
        <w:contextualSpacing/>
      </w:pPr>
      <w:r>
        <w:lastRenderedPageBreak/>
        <w:t>Diagnostika</w:t>
      </w:r>
    </w:p>
    <w:p w:rsidR="00742D9F" w:rsidRDefault="00B65B41">
      <w:pPr>
        <w:numPr>
          <w:ilvl w:val="0"/>
          <w:numId w:val="3"/>
        </w:numPr>
        <w:ind w:hanging="360"/>
        <w:contextualSpacing/>
      </w:pPr>
      <w:r>
        <w:t>Individuální výuka</w:t>
      </w:r>
    </w:p>
    <w:p w:rsidR="00742D9F" w:rsidRDefault="00B65B41">
      <w:pPr>
        <w:numPr>
          <w:ilvl w:val="0"/>
          <w:numId w:val="3"/>
        </w:numPr>
        <w:ind w:hanging="360"/>
        <w:contextualSpacing/>
      </w:pPr>
      <w:r>
        <w:t>Osobní asistence</w:t>
      </w:r>
    </w:p>
    <w:p w:rsidR="00742D9F" w:rsidRDefault="00B65B41">
      <w:pPr>
        <w:numPr>
          <w:ilvl w:val="0"/>
          <w:numId w:val="3"/>
        </w:numPr>
        <w:ind w:hanging="360"/>
        <w:contextualSpacing/>
      </w:pPr>
      <w:r>
        <w:t>Prostorová orientace</w:t>
      </w:r>
    </w:p>
    <w:p w:rsidR="00742D9F" w:rsidRDefault="00B65B41">
      <w:pPr>
        <w:numPr>
          <w:ilvl w:val="0"/>
          <w:numId w:val="3"/>
        </w:numPr>
        <w:ind w:hanging="360"/>
        <w:contextualSpacing/>
      </w:pPr>
      <w:r>
        <w:t>Studijní asistence</w:t>
      </w:r>
    </w:p>
    <w:p w:rsidR="00742D9F" w:rsidRDefault="00B65B41">
      <w:pPr>
        <w:numPr>
          <w:ilvl w:val="0"/>
          <w:numId w:val="3"/>
        </w:numPr>
        <w:ind w:hanging="360"/>
        <w:contextualSpacing/>
      </w:pPr>
      <w:r>
        <w:t>Tlumočnický servis</w:t>
      </w:r>
    </w:p>
    <w:p w:rsidR="00742D9F" w:rsidRDefault="00B65B41">
      <w:pPr>
        <w:numPr>
          <w:ilvl w:val="0"/>
          <w:numId w:val="3"/>
        </w:numPr>
        <w:ind w:hanging="360"/>
        <w:contextualSpacing/>
      </w:pPr>
      <w:r>
        <w:t>Zpřístupnění studijní literatury</w:t>
      </w:r>
    </w:p>
    <w:p w:rsidR="00742D9F" w:rsidRDefault="00B65B41">
      <w:pPr>
        <w:numPr>
          <w:ilvl w:val="0"/>
          <w:numId w:val="3"/>
        </w:numPr>
        <w:ind w:hanging="360"/>
        <w:contextualSpacing/>
      </w:pPr>
      <w:r>
        <w:t>Zapisovatelský/přepisovatelský/vizualizační servis</w:t>
      </w:r>
    </w:p>
    <w:p w:rsidR="00742D9F" w:rsidRDefault="00B65B41">
      <w:pPr>
        <w:pStyle w:val="Nadpis4"/>
        <w:contextualSpacing w:val="0"/>
      </w:pPr>
      <w:bookmarkStart w:id="23" w:name="_wy721j21fawy" w:colFirst="0" w:colLast="0"/>
      <w:bookmarkEnd w:id="23"/>
      <w:r>
        <w:t>Příspěvek na úhradu nákladů spojených se studiem osob se specifickými potřebami</w:t>
      </w:r>
    </w:p>
    <w:p w:rsidR="00742D9F" w:rsidRDefault="00B65B41">
      <w:r>
        <w:t>Při stanovování výše příspěvku jsou zohledňovány tyto faktory:</w:t>
      </w:r>
    </w:p>
    <w:p w:rsidR="00742D9F" w:rsidRDefault="00B65B41">
      <w:pPr>
        <w:numPr>
          <w:ilvl w:val="0"/>
          <w:numId w:val="9"/>
        </w:numPr>
        <w:ind w:hanging="360"/>
        <w:contextualSpacing/>
      </w:pPr>
      <w:r>
        <w:t>typ postižení studenta</w:t>
      </w:r>
    </w:p>
    <w:p w:rsidR="00742D9F" w:rsidRDefault="00B65B41">
      <w:pPr>
        <w:numPr>
          <w:ilvl w:val="0"/>
          <w:numId w:val="9"/>
        </w:numPr>
        <w:ind w:hanging="360"/>
        <w:contextualSpacing/>
      </w:pPr>
      <w:r>
        <w:t>obor studia — studiní obory jsou podle své finanční náročnosti rozděleny do tří kategorií; každé z nich je přidělen tzv. koeficient náročnosti, jímž se násobí základní částka zvýšených nákladů</w:t>
      </w:r>
    </w:p>
    <w:p w:rsidR="00742D9F" w:rsidRDefault="00B65B41">
      <w:r>
        <w:t>Vysoká škola pak každý rok ke stanovenému datu vykazuje počet studentů se specifickými potřebami (při zohlednění výše uvedených parametrů), jimž poskytuje relevantní servis. Na základě tohoto výkazu je pak Ministerstvem školství, mládeže a tělovýchovy přiznávána finanční dotace.</w:t>
      </w:r>
    </w:p>
    <w:p w:rsidR="00742D9F" w:rsidRDefault="00B65B41">
      <w:pPr>
        <w:pStyle w:val="Nadpis3"/>
        <w:contextualSpacing w:val="0"/>
      </w:pPr>
      <w:bookmarkStart w:id="24" w:name="_xjnzyhfzemd" w:colFirst="0" w:colLast="0"/>
      <w:bookmarkEnd w:id="24"/>
      <w:r>
        <w:t xml:space="preserve">3. Kvalita v systému terciárního vzdělávání v kontextu zdravotního postižení </w:t>
      </w:r>
      <w:r>
        <w:rPr>
          <w:b w:val="0"/>
        </w:rPr>
        <w:t>(Lenka Krhutová, Praha 2011) [</w:t>
      </w:r>
      <w:hyperlink r:id="rId25">
        <w:r>
          <w:rPr>
            <w:b w:val="0"/>
            <w:color w:val="1155CC"/>
            <w:u w:val="single"/>
          </w:rPr>
          <w:t>odkaz</w:t>
        </w:r>
      </w:hyperlink>
      <w:r>
        <w:rPr>
          <w:b w:val="0"/>
        </w:rPr>
        <w:t>]</w:t>
      </w:r>
    </w:p>
    <w:p w:rsidR="00742D9F" w:rsidRDefault="00B65B41">
      <w:r>
        <w:t xml:space="preserve">Dílčí metodický dokument, který není v praxi uplatňován a má pouze povahu studie a doporučení. Dokument je součástí výstupů Individuálního projektu národního (CZ.1.07/4.1.00/22.0001) </w:t>
      </w:r>
      <w:r>
        <w:rPr>
          <w:b/>
        </w:rPr>
        <w:t>Zajišťování a hodnocení kvality v systému terciárního vzdělávání</w:t>
      </w:r>
      <w:r>
        <w:t xml:space="preserve">. </w:t>
      </w:r>
      <w:hyperlink r:id="rId26">
        <w:r>
          <w:rPr>
            <w:color w:val="1155CC"/>
            <w:u w:val="single"/>
          </w:rPr>
          <w:t>[odkaz]</w:t>
        </w:r>
      </w:hyperlink>
      <w:r w:rsidR="00730818">
        <w:t xml:space="preserve"> </w:t>
      </w:r>
      <w:r>
        <w:t>Studie se zaměřuje na hodnocení kvality terciárního vzdělávání s ohledem na specifické potřeby osob se zdravotním postižením. Popisuje legislativu a současnou vzdělávací politiku v ČR ve vtahu k lidem se zdravotním handicapem, dále přibližuje ekonomické a sociální aspekty tohoto vzdělávacího procesu. V druhé části pak přináší návrh standardu kvality vysokoškolského vzdělávání studentů se zdravotním postižením a doporučení pro implementaci výstupů studie do metodiky komplexního hodnocení kvality vysokoškolských institucí v ČR.  Dokument zjevně vychází z britských národních doporučení pro ověřování kvality vysokoškolského vzdělávání</w:t>
      </w:r>
      <w:r>
        <w:rPr>
          <w:vertAlign w:val="superscript"/>
        </w:rPr>
        <w:footnoteReference w:id="1"/>
      </w:r>
      <w:r>
        <w:t>, a připomíná důležitou skutečnost, kterou způsobem zcela nedostačujícím reflektuje český zákon o vysokých školách (viz výše) a kterou stejně nedostačujícím způsobem zmiňují evropská pravidla pro zajišťování kvality vysokoškolského vzdělávání</w:t>
      </w:r>
      <w:r>
        <w:rPr>
          <w:vertAlign w:val="superscript"/>
        </w:rPr>
        <w:footnoteReference w:id="2"/>
      </w:r>
      <w:r>
        <w:t xml:space="preserve"> — nutnost implementovat přístupnost nabízeného vzdělávání jako součást vyhodn</w:t>
      </w:r>
      <w:r w:rsidR="00730818">
        <w:t xml:space="preserve">ocování kvality vysokých škol. </w:t>
      </w:r>
    </w:p>
    <w:p w:rsidR="00742D9F" w:rsidRDefault="00B65B41">
      <w:pPr>
        <w:pStyle w:val="Nadpis1"/>
        <w:contextualSpacing w:val="0"/>
      </w:pPr>
      <w:bookmarkStart w:id="25" w:name="_ev7hlgj887nt" w:colFirst="0" w:colLast="0"/>
      <w:bookmarkEnd w:id="25"/>
      <w:r>
        <w:lastRenderedPageBreak/>
        <w:t xml:space="preserve">2. </w:t>
      </w:r>
      <w:r w:rsidR="0036307C" w:rsidRPr="0036307C">
        <w:t xml:space="preserve">Národní mechanismus pro monitorování </w:t>
      </w:r>
      <w:r w:rsidR="00834EAA">
        <w:t>implementace</w:t>
      </w:r>
      <w:r w:rsidR="0036307C" w:rsidRPr="0036307C">
        <w:t xml:space="preserve"> </w:t>
      </w:r>
      <w:r w:rsidR="00D70DA3" w:rsidRPr="00D70DA3">
        <w:t>Úmluv</w:t>
      </w:r>
      <w:r w:rsidR="00D70DA3">
        <w:t>y</w:t>
      </w:r>
      <w:r w:rsidR="00D70DA3" w:rsidRPr="00D70DA3">
        <w:t xml:space="preserve"> o právech osob se zdravotním postižením</w:t>
      </w:r>
    </w:p>
    <w:p w:rsidR="00742D9F" w:rsidRDefault="00B65B41">
      <w:pPr>
        <w:pStyle w:val="Nadpis3"/>
        <w:contextualSpacing w:val="0"/>
      </w:pPr>
      <w:bookmarkStart w:id="26" w:name="_odjo0ne1tysd" w:colFirst="0" w:colLast="0"/>
      <w:bookmarkEnd w:id="26"/>
      <w:r>
        <w:t xml:space="preserve">2.1. </w:t>
      </w:r>
      <w:r w:rsidR="0036307C" w:rsidRPr="0036307C">
        <w:t>Hlavní bod implementace</w:t>
      </w:r>
      <w:bookmarkStart w:id="27" w:name="_GoBack"/>
      <w:bookmarkEnd w:id="27"/>
    </w:p>
    <w:p w:rsidR="00742D9F" w:rsidRDefault="00B65B41">
      <w:r>
        <w:t xml:space="preserve">Gestorem implementace Úmluvy v České republice je podle usnesení vlády č. 284 (z 19. 3. 2007) Ministerstvo práce a sociálních věcí (dále jen „MPSV“). Spolugestorem je sekretariát Vládního výboru pro zdravotně postižené občany (dále jen „VVZPO“). Povinnou součástí implementace Úmluvy je vytvoření vnitrostátních podmínek k zajištění usnadnění provádění a monitorování Úmluvy. Tuto povinnost stanoví Úmluva ve čl. 33, podle něhož mají smluvní strany vytvořit struktury, které by usnadnily vnitrostátní provádění a monitorování Úmluvy: </w:t>
      </w:r>
    </w:p>
    <w:p w:rsidR="00742D9F" w:rsidRDefault="00B65B41">
      <w:pPr>
        <w:numPr>
          <w:ilvl w:val="0"/>
          <w:numId w:val="8"/>
        </w:numPr>
        <w:ind w:hanging="360"/>
        <w:contextualSpacing/>
      </w:pPr>
      <w:r>
        <w:t>kontaktní místo (focal point),</w:t>
      </w:r>
    </w:p>
    <w:p w:rsidR="00742D9F" w:rsidRDefault="00B65B41">
      <w:pPr>
        <w:numPr>
          <w:ilvl w:val="0"/>
          <w:numId w:val="8"/>
        </w:numPr>
        <w:ind w:hanging="360"/>
        <w:contextualSpacing/>
      </w:pPr>
      <w:r>
        <w:t>koordinační mechanismus,</w:t>
      </w:r>
    </w:p>
    <w:p w:rsidR="00742D9F" w:rsidRDefault="00B65B41">
      <w:pPr>
        <w:numPr>
          <w:ilvl w:val="0"/>
          <w:numId w:val="8"/>
        </w:numPr>
        <w:ind w:hanging="360"/>
        <w:contextualSpacing/>
      </w:pPr>
      <w:r>
        <w:t>monitorovací mechanismus.</w:t>
      </w:r>
    </w:p>
    <w:p w:rsidR="00742D9F" w:rsidRDefault="00B65B41">
      <w:r>
        <w:t xml:space="preserve">V rámci MPSV vykonává agendu kontaktního místa Úmluvy zaměstnanec odboru sociálních služeb, sociální práce a sociálního bydlení JUDr. Štefan Čulík, e-mail: </w:t>
      </w:r>
      <w:hyperlink r:id="rId27">
        <w:r>
          <w:rPr>
            <w:color w:val="1155CC"/>
            <w:u w:val="single"/>
          </w:rPr>
          <w:t>stefan</w:t>
        </w:r>
      </w:hyperlink>
      <w:hyperlink r:id="rId28">
        <w:r>
          <w:rPr>
            <w:color w:val="1155CC"/>
            <w:u w:val="single"/>
          </w:rPr>
          <w:t>.culik@mpsv.cz</w:t>
        </w:r>
      </w:hyperlink>
      <w:r>
        <w:t>, tel.: 221 922 693.</w:t>
      </w:r>
    </w:p>
    <w:p w:rsidR="00742D9F" w:rsidRDefault="00B65B41">
      <w:r>
        <w:t>Podle doporučení vysokého komisaře OSN pro lidská práva má kontaktní místo zajišťovat zejména tyto činnosti:</w:t>
      </w:r>
    </w:p>
    <w:p w:rsidR="00742D9F" w:rsidRDefault="00B65B41">
      <w:pPr>
        <w:numPr>
          <w:ilvl w:val="0"/>
          <w:numId w:val="8"/>
        </w:numPr>
        <w:ind w:hanging="360"/>
        <w:contextualSpacing/>
      </w:pPr>
      <w:r>
        <w:t>zvyšování povědomí o právech vymezených Úmluvou,</w:t>
      </w:r>
    </w:p>
    <w:p w:rsidR="00742D9F" w:rsidRDefault="00B65B41">
      <w:pPr>
        <w:numPr>
          <w:ilvl w:val="0"/>
          <w:numId w:val="8"/>
        </w:numPr>
        <w:ind w:hanging="360"/>
        <w:contextualSpacing/>
      </w:pPr>
      <w:r>
        <w:t>vytváření akčních plánů pro realizaci Úmluvy,</w:t>
      </w:r>
    </w:p>
    <w:p w:rsidR="00742D9F" w:rsidRDefault="00B65B41">
      <w:pPr>
        <w:numPr>
          <w:ilvl w:val="0"/>
          <w:numId w:val="8"/>
        </w:numPr>
        <w:ind w:hanging="360"/>
        <w:contextualSpacing/>
      </w:pPr>
      <w:r>
        <w:t>monitoring implementace Úmluvy,</w:t>
      </w:r>
    </w:p>
    <w:p w:rsidR="00742D9F" w:rsidRDefault="00B65B41">
      <w:pPr>
        <w:numPr>
          <w:ilvl w:val="0"/>
          <w:numId w:val="8"/>
        </w:numPr>
        <w:ind w:hanging="360"/>
        <w:contextualSpacing/>
      </w:pPr>
      <w:r>
        <w:t>komunikace s mezinárodními organizacemi, zahraničními kontaktními místy a zahraničními subjekty,</w:t>
      </w:r>
    </w:p>
    <w:p w:rsidR="00742D9F" w:rsidRDefault="00B65B41" w:rsidP="00730818">
      <w:pPr>
        <w:numPr>
          <w:ilvl w:val="0"/>
          <w:numId w:val="8"/>
        </w:numPr>
        <w:ind w:hanging="360"/>
        <w:contextualSpacing/>
      </w:pPr>
      <w:r>
        <w:t>zprostředkování komunikace osob se zdravotním postižením s vládou, popř. vládními institucemi.</w:t>
      </w:r>
    </w:p>
    <w:p w:rsidR="00742D9F" w:rsidRDefault="00B65B41" w:rsidP="00730818">
      <w:pPr>
        <w:spacing w:before="240"/>
      </w:pPr>
      <w:r>
        <w:rPr>
          <w:b/>
          <w:color w:val="666666"/>
          <w:sz w:val="24"/>
          <w:szCs w:val="24"/>
        </w:rPr>
        <w:t xml:space="preserve">2.2. </w:t>
      </w:r>
      <w:r w:rsidR="0036307C" w:rsidRPr="0036307C">
        <w:rPr>
          <w:b/>
          <w:color w:val="666666"/>
          <w:sz w:val="24"/>
          <w:szCs w:val="24"/>
        </w:rPr>
        <w:t>Monitorovací proces</w:t>
      </w:r>
    </w:p>
    <w:p w:rsidR="00742D9F" w:rsidRDefault="00B65B41">
      <w:r>
        <w:rPr>
          <w:b/>
        </w:rPr>
        <w:t>V České republice nebyla zatím žádná instituce zákonem pověřena monitorovat implementaci Úmluvy</w:t>
      </w:r>
      <w:r>
        <w:t xml:space="preserve">, i když jako neformální kontrola státní správy, nikoli však veškeré veřejné moci, funguje veřejný ochránce práv. Podle stanoviska MPSV jako gestora Úmluvy neobsahuje čl. 33 Úmluvy ustanovení bezprostředně aplikovatelná. MPSV předpokládá, že k jeho naplnění, tj. vytvoření např. monitorovacího mechanismu, lze dojít postupnou realizací, bez určení konkrétního časového limitu či horizontu pro vznik tohoto mechanismu. </w:t>
      </w:r>
    </w:p>
    <w:p w:rsidR="00742D9F" w:rsidRDefault="00B65B41">
      <w:r>
        <w:t xml:space="preserve">V letech 2011 až 2014 působila při MPSV pracovní skupina pro vypracování návrhu zřízení nezávislého monitorovacího mechanismu Úmluvy v ČR. Pracovní skupina byla složena ze zástupců MPSV, sekretariátu VVZPO, Národní rady osob se zdravotním postižením ČR, zástupce Ligy lidských práv a o zástupce reprezentující klíčové skupiny osob se zdravotním postižením (rodiče dětí se zdravotním postižením, osoby se zrakovým postižením, osoby s tělesným postižením, osoby se sluchovým postižením, osoby s duševním onemocněním, osoby s mentálním postižením, osoby chronicky nemocné). V roce 2014 byla pracovní skupina rozšířena i o zástupce Kanceláře veřejného ochránce práv. Výsledkem byl požadavek na zakotvení nezávislého monitorovacího mechanismu zákonem, v souladu s tzv. Pařížskými </w:t>
      </w:r>
      <w:r>
        <w:lastRenderedPageBreak/>
        <w:t>principy. Institucí, která v právním rámci České republiky nejvíce splňuje požadavky Pařížských principů, je veřejný ochránce práv.</w:t>
      </w:r>
    </w:p>
    <w:p w:rsidR="00742D9F" w:rsidRDefault="00B65B41">
      <w:r>
        <w:t>V červenci roku 2014 byla proto do meziresortního připomínkového řízení předložena novela zákona o veřejném ochránci práv, která mu tuto novou kompetenci přisuzuje. Veřejný ochránce práv si podle návrhu má zřídit k monitorování Úmluvy poradní sbor složený z osob se zdravotním postižením a osob hájících jejich zájmy. Návrh novelizace shora uvedeného zákona o veřejném ochránci práv se nyní nachází v legislativním procesu Poslanecké sněmovny Parlamentu ČR (</w:t>
      </w:r>
      <w:hyperlink r:id="rId29">
        <w:r>
          <w:t>sněmovní tisk č. 379</w:t>
        </w:r>
      </w:hyperlink>
      <w:r>
        <w:t xml:space="preserve">), ale dosáhnout dohody se na půdě parlamentu nepodařilo. Aby se zabránilo dalším průtahům, je jako alternativa zvažován samostatný zákon o monitorovacím mechanismu Úmluvy, protože v této části předložené novely zákona o veřejném ochránci práv panuje konsenzus. </w:t>
      </w:r>
    </w:p>
    <w:p w:rsidR="00742D9F" w:rsidRDefault="00B65B41">
      <w:r>
        <w:t xml:space="preserve">V souladu s čl. 35 Úmluvy předložila ČR dne 28. října 2011 Výboru OSN pro práva osob se zdravotním postižením </w:t>
      </w:r>
      <w:hyperlink r:id="rId30">
        <w:r>
          <w:rPr>
            <w:color w:val="1155CC"/>
            <w:u w:val="single"/>
          </w:rPr>
          <w:t>Úvodní zprávu České republiky o opatřeních přijatých k plnění závazků podle Úmluvy o právech osob se zdravotním postižením</w:t>
        </w:r>
      </w:hyperlink>
      <w:r>
        <w:t xml:space="preserve">. Úvodní zprávu vypracovalo MPSV na základě podkladů ostatních resortů státní správy, Vládního výboru pro zdravotně postižené občany a některých dalších odborných pracovišť a organizací. O příspěvky do zprávy byly požádány také nevládní organizace osob se zdravotním postižením; tyto organizace však vypracovaly vlastní, </w:t>
      </w:r>
      <w:hyperlink r:id="rId31">
        <w:r>
          <w:rPr>
            <w:color w:val="1155CC"/>
            <w:u w:val="single"/>
          </w:rPr>
          <w:t>alternativní Úvodní zprávu</w:t>
        </w:r>
      </w:hyperlink>
      <w:r>
        <w:t xml:space="preserve">, kterou také Výboru OSN zaslaly. </w:t>
      </w:r>
    </w:p>
    <w:p w:rsidR="00742D9F" w:rsidRDefault="00B65B41">
      <w:r>
        <w:t xml:space="preserve">Výbor, jenž působí při Úřadu vysokého komisaře OSN pro lidská práva, na svém zasedání 7.—10. října 2014 formuloval doplňující otázky (List of issues z 28. 10. 2014), k nimž zaslala Česká republika ve stanoveném termínu, tj. do 15. 12. 2014 </w:t>
      </w:r>
      <w:hyperlink r:id="rId32">
        <w:r>
          <w:rPr>
            <w:color w:val="1155CC"/>
            <w:u w:val="single"/>
          </w:rPr>
          <w:t>své odpovědi</w:t>
        </w:r>
      </w:hyperlink>
      <w:r>
        <w:t xml:space="preserve">. Oddělené poslaly na tyto otázky </w:t>
      </w:r>
      <w:hyperlink r:id="rId33">
        <w:r>
          <w:rPr>
            <w:color w:val="1155CC"/>
            <w:u w:val="single"/>
          </w:rPr>
          <w:t>vlastní odpovědi</w:t>
        </w:r>
      </w:hyperlink>
      <w:r>
        <w:t xml:space="preserve"> také neziskové organizace hájící zájmy osob se zdravotním postižením. Úvodní zpráva byla před Výborem projednána ve dnech 31. března až 1. dubna 2015. Zastoupení v delegaci ČR bylo nabídnuto i Kanceláři veřejné ochránkyně práv a Národní radě osob se zdravotním postižením v ČR, tyto subjekty však možnosti mít svého zástupce v delegaci nevyužily, na projednávání zprávy před Výborem byli jako hosté přítomni rovněž zástupci některých neziskových organizací hájících zájmy osob se zdravotním postižením a stejně tak i zástupci některých mezinárodních organizací osob se zdravotním postižením.</w:t>
      </w:r>
      <w:r>
        <w:rPr>
          <w:highlight w:val="white"/>
        </w:rPr>
        <w:t xml:space="preserve"> 10. dubna 2015 Výbor k Úvodní zprávě přijal svá doporučení (</w:t>
      </w:r>
      <w:hyperlink r:id="rId34">
        <w:r>
          <w:rPr>
            <w:color w:val="1155CC"/>
            <w:highlight w:val="white"/>
            <w:u w:val="single"/>
          </w:rPr>
          <w:t>závěrečná doporučení</w:t>
        </w:r>
      </w:hyperlink>
      <w:r>
        <w:rPr>
          <w:highlight w:val="white"/>
        </w:rPr>
        <w:t xml:space="preserve"> zveřejněná 17. dubna 2015). Závěrečná doporučení obsahují řadu požadavků, z nichž nejdůležitější je požadavek ratifikovat Opční protokol; některé požadavky se nepřímo dotýkají i terciárního vzdělávání. Výbor Českou republiku žádá, aby jeho doporučení realizovala a aby mu do 17. dubna 2016 předložila písemné informace o přijatých opatřeních. MPSV připravilo materiál obsahující </w:t>
      </w:r>
      <w:hyperlink r:id="rId35">
        <w:r>
          <w:rPr>
            <w:color w:val="1155CC"/>
            <w:highlight w:val="white"/>
            <w:u w:val="single"/>
          </w:rPr>
          <w:t>informaci o průběhu obhajoby Úvodní zprávy</w:t>
        </w:r>
      </w:hyperlink>
      <w:r>
        <w:rPr>
          <w:highlight w:val="white"/>
        </w:rPr>
        <w:t xml:space="preserve">, určený k projednání ve Vládě ČR, a součástí tohoto materiálu byl i návrh opatření vyplývajících ze Závěrečných doporučení. Vláda materiál na svém zasedání dne 24. února 2016 projednala a svým </w:t>
      </w:r>
      <w:hyperlink r:id="rId36">
        <w:r>
          <w:rPr>
            <w:color w:val="1155CC"/>
            <w:highlight w:val="white"/>
            <w:u w:val="single"/>
          </w:rPr>
          <w:t>usnesením č. 163</w:t>
        </w:r>
      </w:hyperlink>
      <w:r>
        <w:rPr>
          <w:highlight w:val="white"/>
        </w:rPr>
        <w:t xml:space="preserve"> vzala Závěrečná doporučení na vědomí. Usnesení ukládá členům vlády průběžně zajišťovat plnění Závěrečných doporučení podle určení gesce uvedeného </w:t>
      </w:r>
      <w:hyperlink r:id="rId37">
        <w:r>
          <w:rPr>
            <w:color w:val="1155CC"/>
            <w:highlight w:val="white"/>
            <w:u w:val="single"/>
          </w:rPr>
          <w:t>v příloze tohoto usnesení</w:t>
        </w:r>
      </w:hyperlink>
      <w:r>
        <w:rPr>
          <w:highlight w:val="white"/>
        </w:rPr>
        <w:t>.</w:t>
      </w:r>
    </w:p>
    <w:p w:rsidR="00967D7E" w:rsidRDefault="00967D7E">
      <w:pPr>
        <w:rPr>
          <w:b/>
          <w:color w:val="0B5394"/>
          <w:sz w:val="28"/>
          <w:szCs w:val="28"/>
        </w:rPr>
      </w:pPr>
      <w:bookmarkStart w:id="28" w:name="_2k9hcsmjbatk" w:colFirst="0" w:colLast="0"/>
      <w:bookmarkEnd w:id="28"/>
      <w:r>
        <w:br w:type="page"/>
      </w:r>
    </w:p>
    <w:p w:rsidR="00742D9F" w:rsidRDefault="00B65B41" w:rsidP="00730818">
      <w:pPr>
        <w:pStyle w:val="Nadpis1"/>
        <w:keepNext/>
        <w:contextualSpacing w:val="0"/>
      </w:pPr>
      <w:r>
        <w:lastRenderedPageBreak/>
        <w:t xml:space="preserve">3. </w:t>
      </w:r>
      <w:r w:rsidR="0036307C" w:rsidRPr="0036307C">
        <w:t>Stávající národní akční plány týkající se dostupnosti / rovných příležitostí / inkluzívního vzdělávání</w:t>
      </w:r>
    </w:p>
    <w:p w:rsidR="00742D9F" w:rsidRDefault="00B65B41">
      <w:pPr>
        <w:pStyle w:val="Nadpis3"/>
        <w:contextualSpacing w:val="0"/>
      </w:pPr>
      <w:bookmarkStart w:id="29" w:name="_iqyric87aioa" w:colFirst="0" w:colLast="0"/>
      <w:bookmarkEnd w:id="29"/>
      <w:r>
        <w:t>1. Akční plán inkluzivního vzdělávání na období 2016—2018</w:t>
      </w:r>
      <w:r>
        <w:rPr>
          <w:b w:val="0"/>
        </w:rPr>
        <w:t xml:space="preserve"> [</w:t>
      </w:r>
      <w:hyperlink r:id="rId38">
        <w:r>
          <w:rPr>
            <w:b w:val="0"/>
            <w:color w:val="1155CC"/>
            <w:u w:val="single"/>
          </w:rPr>
          <w:t>odkaz</w:t>
        </w:r>
      </w:hyperlink>
      <w:r>
        <w:rPr>
          <w:b w:val="0"/>
        </w:rPr>
        <w:t>]</w:t>
      </w:r>
    </w:p>
    <w:p w:rsidR="00742D9F" w:rsidRDefault="00B65B41">
      <w:r>
        <w:t xml:space="preserve">Akční plán vychází z priorit stanovených ve </w:t>
      </w:r>
      <w:hyperlink r:id="rId39">
        <w:r>
          <w:rPr>
            <w:color w:val="1155CC"/>
            <w:u w:val="single"/>
          </w:rPr>
          <w:t>Strategii vzdělávací politiky ČR do r. 2020</w:t>
        </w:r>
      </w:hyperlink>
      <w:r>
        <w:rPr>
          <w:vertAlign w:val="superscript"/>
        </w:rPr>
        <w:footnoteReference w:id="3"/>
      </w:r>
      <w:r>
        <w:t xml:space="preserve"> a podrobněji definovaných opatření v </w:t>
      </w:r>
      <w:hyperlink r:id="rId40">
        <w:r>
          <w:rPr>
            <w:color w:val="1155CC"/>
            <w:u w:val="single"/>
          </w:rPr>
          <w:t>Dlouhodobém záměru vzdělávání a rozvoje vzdělávací soustavy ČR na období 2015—2020</w:t>
        </w:r>
      </w:hyperlink>
      <w:r>
        <w:rPr>
          <w:vertAlign w:val="superscript"/>
        </w:rPr>
        <w:footnoteReference w:id="4"/>
      </w:r>
      <w:r>
        <w:t>.</w:t>
      </w:r>
    </w:p>
    <w:p w:rsidR="00742D9F" w:rsidRDefault="00B65B41">
      <w:pPr>
        <w:pStyle w:val="Nadpis3"/>
        <w:contextualSpacing w:val="0"/>
      </w:pPr>
      <w:bookmarkStart w:id="30" w:name="_wr5jkijfzmwq" w:colFirst="0" w:colLast="0"/>
      <w:bookmarkEnd w:id="30"/>
      <w:r>
        <w:t>2. Národní plán podpory rovných příležitostí pro osoby se zdravotním postižením na období 2015—2020</w:t>
      </w:r>
      <w:r>
        <w:rPr>
          <w:b w:val="0"/>
        </w:rPr>
        <w:t xml:space="preserve"> [</w:t>
      </w:r>
      <w:hyperlink r:id="rId41">
        <w:r>
          <w:rPr>
            <w:b w:val="0"/>
            <w:color w:val="1155CC"/>
            <w:u w:val="single"/>
          </w:rPr>
          <w:t>odkaz</w:t>
        </w:r>
      </w:hyperlink>
      <w:r>
        <w:rPr>
          <w:b w:val="0"/>
        </w:rPr>
        <w:t>]</w:t>
      </w:r>
    </w:p>
    <w:p w:rsidR="00742D9F" w:rsidRDefault="00B65B41">
      <w:r>
        <w:t xml:space="preserve">Byl schválen usnesením vlády České republiky ze dne 25. května 2015 č. 385, obsahově i strukturou vychází stejně jako předchozí plán z </w:t>
      </w:r>
      <w:r>
        <w:rPr>
          <w:i/>
        </w:rPr>
        <w:t>Úmluvy o právech osob se zdravotním postižením</w:t>
      </w:r>
      <w:r>
        <w:t>.</w:t>
      </w:r>
      <w:r>
        <w:rPr>
          <w:vertAlign w:val="superscript"/>
        </w:rPr>
        <w:footnoteReference w:id="5"/>
      </w:r>
    </w:p>
    <w:p w:rsidR="00742D9F" w:rsidRDefault="00B65B41">
      <w:pPr>
        <w:pStyle w:val="Nadpis3"/>
        <w:contextualSpacing w:val="0"/>
      </w:pPr>
      <w:bookmarkStart w:id="31" w:name="_ek7g4emlzl64" w:colFirst="0" w:colLast="0"/>
      <w:bookmarkEnd w:id="31"/>
      <w:r>
        <w:t xml:space="preserve">3. Národní rozvojový program mobility pro všechny </w:t>
      </w:r>
      <w:r>
        <w:rPr>
          <w:b w:val="0"/>
        </w:rPr>
        <w:t>[</w:t>
      </w:r>
      <w:hyperlink r:id="rId42">
        <w:r>
          <w:rPr>
            <w:b w:val="0"/>
            <w:color w:val="1155CC"/>
            <w:u w:val="single"/>
          </w:rPr>
          <w:t>odkaz</w:t>
        </w:r>
      </w:hyperlink>
      <w:r>
        <w:rPr>
          <w:b w:val="0"/>
        </w:rPr>
        <w:t>]</w:t>
      </w:r>
    </w:p>
    <w:p w:rsidR="00742D9F" w:rsidRDefault="00B65B41">
      <w:r>
        <w:t>Cílem Národního rozvojového programu mobility pro všechny (NRPM) je podpořit realizaci komplexních bezbariérových tras ve městech a obcích.</w:t>
      </w:r>
    </w:p>
    <w:p w:rsidR="00742D9F" w:rsidRDefault="00B65B41">
      <w:r>
        <w:t>Základními dvěma oblastmi, na které je v rámci programu přispíváno, je odstraňování bariér v budovách státních a veřejných institucí a odstraňování bariér v dopravě.</w:t>
      </w:r>
    </w:p>
    <w:p w:rsidR="00742D9F" w:rsidRDefault="00B65B41">
      <w:r>
        <w:t>Financování programu mobility je zajištěno Vládním plánem financování NRPM na období 2016—2025, který byl přijat usnesením vlády ze dne 14. července 2014 č. 568</w:t>
      </w:r>
      <w:r>
        <w:rPr>
          <w:vertAlign w:val="superscript"/>
        </w:rPr>
        <w:footnoteReference w:id="6"/>
      </w:r>
      <w:r>
        <w:t>.</w:t>
      </w:r>
    </w:p>
    <w:p w:rsidR="00967D7E" w:rsidRDefault="00967D7E">
      <w:pPr>
        <w:rPr>
          <w:b/>
          <w:color w:val="0B5394"/>
          <w:sz w:val="28"/>
          <w:szCs w:val="28"/>
        </w:rPr>
      </w:pPr>
      <w:bookmarkStart w:id="32" w:name="_os1v2noor2yw" w:colFirst="0" w:colLast="0"/>
      <w:bookmarkEnd w:id="32"/>
      <w:r>
        <w:br w:type="page"/>
      </w:r>
    </w:p>
    <w:p w:rsidR="00742D9F" w:rsidRDefault="00B65B41">
      <w:pPr>
        <w:pStyle w:val="Nadpis1"/>
        <w:contextualSpacing w:val="0"/>
      </w:pPr>
      <w:r>
        <w:lastRenderedPageBreak/>
        <w:t xml:space="preserve">4. </w:t>
      </w:r>
      <w:r w:rsidR="0036307C" w:rsidRPr="0036307C">
        <w:t>Stávající národní strategie týkající se přístupu k vysokoškolskému vzdělání</w:t>
      </w:r>
    </w:p>
    <w:p w:rsidR="00742D9F" w:rsidRDefault="00B65B41">
      <w:pPr>
        <w:pStyle w:val="Nadpis3"/>
        <w:contextualSpacing w:val="0"/>
      </w:pPr>
      <w:bookmarkStart w:id="33" w:name="_11j34q7zdn4h" w:colFirst="0" w:colLast="0"/>
      <w:bookmarkEnd w:id="33"/>
      <w:r>
        <w:t>1. Akční plán inkluzivního vzdělávání na období 2016—2018</w:t>
      </w:r>
      <w:r>
        <w:rPr>
          <w:b w:val="0"/>
        </w:rPr>
        <w:t xml:space="preserve"> [</w:t>
      </w:r>
      <w:hyperlink r:id="rId43">
        <w:r>
          <w:rPr>
            <w:b w:val="0"/>
            <w:color w:val="1155CC"/>
            <w:u w:val="single"/>
          </w:rPr>
          <w:t>odkaz</w:t>
        </w:r>
      </w:hyperlink>
      <w:r>
        <w:rPr>
          <w:b w:val="0"/>
        </w:rPr>
        <w:t>]</w:t>
      </w:r>
    </w:p>
    <w:p w:rsidR="00742D9F" w:rsidRDefault="00B65B41">
      <w:r>
        <w:t>viz bod 3.1</w:t>
      </w:r>
    </w:p>
    <w:p w:rsidR="00742D9F" w:rsidRDefault="00B65B41">
      <w:pPr>
        <w:pStyle w:val="Nadpis3"/>
        <w:contextualSpacing w:val="0"/>
      </w:pPr>
      <w:bookmarkStart w:id="34" w:name="_vr6o3x2rrbd7" w:colFirst="0" w:colLast="0"/>
      <w:bookmarkEnd w:id="34"/>
      <w:r>
        <w:t xml:space="preserve">2. Dlouhodobý záměr vzdělávací a vědecké, výzkumné, vývojové a inovační, umělecké a další tvůrčí činnosti pro oblast vysokých škol na období 2016—2020 </w:t>
      </w:r>
      <w:r>
        <w:rPr>
          <w:b w:val="0"/>
        </w:rPr>
        <w:t>[</w:t>
      </w:r>
      <w:hyperlink r:id="rId44">
        <w:r>
          <w:rPr>
            <w:b w:val="0"/>
            <w:color w:val="1155CC"/>
            <w:u w:val="single"/>
          </w:rPr>
          <w:t>odkaz</w:t>
        </w:r>
      </w:hyperlink>
      <w:r>
        <w:rPr>
          <w:b w:val="0"/>
        </w:rPr>
        <w:t xml:space="preserve">, především </w:t>
      </w:r>
      <w:hyperlink r:id="rId45">
        <w:r>
          <w:rPr>
            <w:b w:val="0"/>
            <w:color w:val="1155CC"/>
            <w:u w:val="single"/>
          </w:rPr>
          <w:t>s. 8, 12n</w:t>
        </w:r>
      </w:hyperlink>
      <w:r>
        <w:rPr>
          <w:b w:val="0"/>
        </w:rPr>
        <w:t>]</w:t>
      </w:r>
    </w:p>
    <w:p w:rsidR="00742D9F" w:rsidRDefault="00B65B41">
      <w:r>
        <w:t xml:space="preserve">Dlouhodobý záměr vychází z návrhu novely zákona č. 111/1998 Sb. o vysokých školách a o změně a doplnění dalších zákonů (zákon o vysokých školách) tak, jak byla předložena vládě ČR v listopadu 2014. V klíčových bodech přejímá její terminologii a věcně navazuje na v ní obsažené změny právního rámce. </w:t>
      </w:r>
    </w:p>
    <w:p w:rsidR="00742D9F" w:rsidRDefault="00B65B41">
      <w:r>
        <w:t>Dlouhodobý záměr je zaměřen na omezený počet průřezových prioritních cílů, jejichž naplňování vyžaduje koordinaci několika různých opatření ve středně až dlouhodobé perspektivě. Na Dlouhodobý záměr navazují jeho každoročně vydávané Aktualizace, které jednak rozpracovávají plán provádění klíčových opatření pro daný rok, jednak rozšiřují seznam priorit o méně komplexní úkoly s jednoletou realizací a v neposlední řadě reagují na poslední vývoj v oblasti vysokého školství i v celé společnosti, na nová zjištění a analýzy a zohledňují i dosavadní průběh a výsledky reforem.</w:t>
      </w:r>
    </w:p>
    <w:p w:rsidR="00742D9F" w:rsidRDefault="00B65B41">
      <w:r>
        <w:t>Źádoucí stav v případě dostupnosti terciárního vzdělávání pro široké spektrum studentů v dokumentu uvádí Prioritní cíl 2 „</w:t>
      </w:r>
      <w:r>
        <w:rPr>
          <w:i/>
        </w:rPr>
        <w:t>Diverzita a dostupnost</w:t>
      </w:r>
      <w:r>
        <w:t xml:space="preserve">“. Předpokládá, že vysoké školy budou nabízet široký a diverzifikovaný přístup ke kvalitnímu vzdělávání. “Vzdělávací nabídka vysokých škol bude reflektovat potřeby, zájmy a možnosti široké populace studentů, včetně výjimečně nadaných. Diverzifikované vzdělávání umožní dosažení zřejmé přidané hodnoty pro znalosti, dovednosti a kompetence všech studentů, bez ohledu na jejich sociální a ekonomické zázemí, věk, národnost, předchozí vzdělávací či profesní zkušenost nebo zvláštní potřeby způsobené zdravotními či jinými obtížemi.” </w:t>
      </w:r>
    </w:p>
    <w:p w:rsidR="00742D9F" w:rsidRDefault="00B65B41">
      <w:r>
        <w:t xml:space="preserve">Ke splnění těchto cílů dokument rámcově uvádí připravenost státu finančně podpořit školy umožňující přístup specifických skupin studentů: “Zvýšené finanční náklady škol podporujících ve studiu studenty se specifickými potřebami a problémy, včetně studentů s nižším socio-ekonomickým statusem, rodičů s dětmi, příslušníků jazykových a etnických minorit, studentů se specifickými vzdělávacími potřebami a zdravotními obtížemi a studentů získávajících další vzdělání při zaměstnání („specifické skupiny studentů“) budou kompenzovány v příspěvku ze státního rozpočtu. Finančně budou podporovány i projekty zaměřené na posilování  kapacit pro jejich vzdělávání, od budování bezbariérových přístupů po organizaci vyrovnávacích kurzů pro uchazeče ze sociálně vyloučených komunit.” </w:t>
      </w:r>
    </w:p>
    <w:p w:rsidR="00742D9F" w:rsidRDefault="00B65B41">
      <w:pPr>
        <w:pStyle w:val="Nadpis3"/>
        <w:contextualSpacing w:val="0"/>
      </w:pPr>
      <w:bookmarkStart w:id="35" w:name="_i5dr192j7oku" w:colFirst="0" w:colLast="0"/>
      <w:bookmarkEnd w:id="35"/>
      <w:r>
        <w:t>3. Operační program Výzkum, vývoj a vzdělávání (OP VVV)</w:t>
      </w:r>
      <w:r>
        <w:rPr>
          <w:b w:val="0"/>
        </w:rPr>
        <w:t xml:space="preserve"> [</w:t>
      </w:r>
      <w:hyperlink r:id="rId46">
        <w:r>
          <w:rPr>
            <w:b w:val="0"/>
            <w:color w:val="1155CC"/>
            <w:u w:val="single"/>
          </w:rPr>
          <w:t>odkaz</w:t>
        </w:r>
      </w:hyperlink>
      <w:r>
        <w:rPr>
          <w:b w:val="0"/>
        </w:rPr>
        <w:t>]</w:t>
      </w:r>
    </w:p>
    <w:p w:rsidR="00742D9F" w:rsidRDefault="00B65B41">
      <w:r>
        <w:t xml:space="preserve">Klíčovým principem OP VVV je rozvoj lidských zdrojů pro znalostní ekonomiku v sociálně soudržné společnosti. Na něj navazuje téma podpory kvalitního výzkumu, pro který </w:t>
      </w:r>
      <w:r>
        <w:lastRenderedPageBreak/>
        <w:t>kvalifikovaná pracovní síla představuje klíčový vstupní faktor. Intervence v oblasti vzdělávání budou zároveň podpořeny systémovými změnami, které směřují ke zkvalitnění vzdělávacího systému naší země. Oblasti intervencí OP VVV proto zahrnují:</w:t>
      </w:r>
    </w:p>
    <w:p w:rsidR="00742D9F" w:rsidRDefault="00B65B41">
      <w:pPr>
        <w:numPr>
          <w:ilvl w:val="0"/>
          <w:numId w:val="4"/>
        </w:numPr>
        <w:ind w:hanging="360"/>
        <w:contextualSpacing/>
      </w:pPr>
      <w:r>
        <w:t>Podporu rovnosti a kvality ve vzdělávání.</w:t>
      </w:r>
    </w:p>
    <w:p w:rsidR="00742D9F" w:rsidRDefault="00B65B41">
      <w:pPr>
        <w:numPr>
          <w:ilvl w:val="0"/>
          <w:numId w:val="4"/>
        </w:numPr>
        <w:ind w:hanging="360"/>
        <w:contextualSpacing/>
      </w:pPr>
      <w:r>
        <w:t>Rozvoj lepších kompetencí pro trh práce.</w:t>
      </w:r>
    </w:p>
    <w:p w:rsidR="00742D9F" w:rsidRDefault="00B65B41">
      <w:pPr>
        <w:numPr>
          <w:ilvl w:val="0"/>
          <w:numId w:val="4"/>
        </w:numPr>
        <w:ind w:hanging="360"/>
        <w:contextualSpacing/>
      </w:pPr>
      <w:r>
        <w:t>Posílení kapacit pro kvalitní výzkum a jeho přínos pro společnost.</w:t>
      </w:r>
    </w:p>
    <w:p w:rsidR="00742D9F" w:rsidRDefault="00B65B41">
      <w:r>
        <w:t>Prioritní osa 2: Rozvoj vysokých škol a lidských zdrojů pro výzkum a vývoj (EFRR/ESF) — zaměřena na zkvalitnění a otevřenost vzdělávání na vysokých školách společně se zkvalitněním strategického řízení vysokých škol, rozvoj lidských zdrojů pro výzkum a vývoj, včetně podpory výuky spojené s výzkumem, zkvalitnění infrastrukturních podmínek pro zkvalitnění a otevřenost vzdělávání na vysokých školách</w:t>
      </w:r>
    </w:p>
    <w:p w:rsidR="00967D7E" w:rsidRDefault="00967D7E">
      <w:pPr>
        <w:rPr>
          <w:b/>
          <w:color w:val="0B5394"/>
          <w:sz w:val="28"/>
          <w:szCs w:val="28"/>
        </w:rPr>
      </w:pPr>
      <w:bookmarkStart w:id="36" w:name="_906urb74og8h" w:colFirst="0" w:colLast="0"/>
      <w:bookmarkEnd w:id="36"/>
      <w:r>
        <w:br w:type="page"/>
      </w:r>
    </w:p>
    <w:p w:rsidR="00742D9F" w:rsidRDefault="00B65B41">
      <w:pPr>
        <w:pStyle w:val="Nadpis1"/>
        <w:contextualSpacing w:val="0"/>
      </w:pPr>
      <w:r>
        <w:lastRenderedPageBreak/>
        <w:t xml:space="preserve">5. </w:t>
      </w:r>
      <w:r w:rsidR="0036307C" w:rsidRPr="0036307C">
        <w:t xml:space="preserve">Mechanismus financování přístupnosti </w:t>
      </w:r>
      <w:r w:rsidR="0036307C">
        <w:t>VŠ</w:t>
      </w:r>
    </w:p>
    <w:p w:rsidR="00742D9F" w:rsidRDefault="00B65B41">
      <w:pPr>
        <w:pStyle w:val="Nadpis3"/>
        <w:contextualSpacing w:val="0"/>
      </w:pPr>
      <w:bookmarkStart w:id="37" w:name="_daiguolcz2s6" w:colFirst="0" w:colLast="0"/>
      <w:bookmarkEnd w:id="37"/>
      <w:r>
        <w:t xml:space="preserve">1. Pravidla pro poskytování příspěvku a dotací veřejným vysokým školám </w:t>
      </w:r>
      <w:r>
        <w:rPr>
          <w:b w:val="0"/>
        </w:rPr>
        <w:t>Ministerstvem školství, mládeže a tělovýchovy, příloha č. 3 Financování zvýšených nákladů na studium studentů se specifickými potřebami.</w:t>
      </w:r>
      <w:r>
        <w:t xml:space="preserve"> </w:t>
      </w:r>
    </w:p>
    <w:p w:rsidR="00742D9F" w:rsidRDefault="00B65B41">
      <w:r>
        <w:t>Jde o metodický předpis každoročně novelizovaný, přičemž pro rok 2016 platí č. j. MSMT-901/2016-1 (</w:t>
      </w:r>
      <w:hyperlink r:id="rId47">
        <w:r>
          <w:rPr>
            <w:color w:val="1155CC"/>
            <w:u w:val="single"/>
          </w:rPr>
          <w:t>v akt. znění</w:t>
        </w:r>
      </w:hyperlink>
      <w:r>
        <w:t xml:space="preserve">). Financování vysokých škol vzdělávajících osoby se zdravotním postižením má dva hlavní zdroje, přičemž oba jsou zakotveny v témže dokumentu: Financování poradenství a školních infrastruktur nezbytných pro zajišťování jak poradenství, tak i dalších nezbytných služeb vyplývajících především z Úmluvy a z antidiskriminačního zákona, zákona o komunikaci neslyšících atd. (nikoli tedy tohoto servisu samotného), je financováno společně se studenty hlavního proudu a MŠMT neurčuje, jakou část vysoká škola použije k zajištění potřebných služeb. </w:t>
      </w:r>
    </w:p>
    <w:p w:rsidR="00742D9F" w:rsidRDefault="00B65B41">
      <w:r>
        <w:t>Financování zvýšených nákladů na specializované služby, které překračují poradenství a souvisejí se zdravotním postižením, je podrobně vymezeno zvlášť v Příloze č. 3 těchto pravidel, pro rok 2016 na  s. 32—59 a to jak z hlediska metodologického, tak z hlediska ekonomického. [</w:t>
      </w:r>
      <w:hyperlink r:id="rId48">
        <w:r>
          <w:rPr>
            <w:color w:val="1155CC"/>
            <w:u w:val="single"/>
          </w:rPr>
          <w:t>odkaz</w:t>
        </w:r>
      </w:hyperlink>
      <w:r>
        <w:t>] Princip tohoto financování je popsán výše v kap. 1.4.</w:t>
      </w:r>
    </w:p>
    <w:p w:rsidR="00742D9F" w:rsidRDefault="00B65B41">
      <w:pPr>
        <w:pStyle w:val="Nadpis3"/>
        <w:contextualSpacing w:val="0"/>
      </w:pPr>
      <w:bookmarkStart w:id="38" w:name="_ydu4c85c03wm" w:colFirst="0" w:colLast="0"/>
      <w:bookmarkEnd w:id="38"/>
      <w:r>
        <w:t>2. Prováděcí vyhláška k zákonu č. 155/1998 Sb.</w:t>
      </w:r>
      <w:r>
        <w:rPr>
          <w:b w:val="0"/>
        </w:rPr>
        <w:t>, o komunikačních systémech neslyšících</w:t>
      </w:r>
    </w:p>
    <w:p w:rsidR="00742D9F" w:rsidRDefault="00B65B41">
      <w:r>
        <w:t xml:space="preserve">§ 10 zákona o komunikačních systémech pověřuje MŠMT vydat vyhlášku, která stanoví podmínky a rozsah tlumočnických služeb poskytovaných bezplatně neslyšícím a hluchoslepým studentům. Na rozdíl od primárního a sekundárního školství, kde se tímto předpisem stala vyhláška č.  27/2016 Sb., o vzdělávání žáků se speciálními vzdělávacími potřebami, vysoké školství odpovídající vyhlášku nemá. To souvisí s tím, že příslušná problematika byla na vysokých školách už dříve ošetřena každoročně novelizovanou přílohou </w:t>
      </w:r>
      <w:r>
        <w:rPr>
          <w:i/>
        </w:rPr>
        <w:t xml:space="preserve">Pravidel pro poskytování příspěvku a dotací veřejným vysokým školám </w:t>
      </w:r>
      <w:r>
        <w:t xml:space="preserve">(viz výše). Ošetření jednoho specifického typu servisního opatření zvláštní vyhláškou odděleně od všech ostatních opatření se jeví jako řešení zcela nesystémové. Současně se návrhem vyhlášky v té podobě, kterou požaduje zákon o komunikačních systémech (ta je aktuálně v připomínkovém řízené), MŠMT zvažuje vydání vyhlášky zahrnující všechny služby metodicky i finančně řešení v příloze Pravidel. Naráží však na skutečnost, že k vydání této vyhlášky není zplnomocněno ve stávajícím znění vysokoškolského zákona. </w:t>
      </w:r>
    </w:p>
    <w:p w:rsidR="00967D7E" w:rsidRDefault="00967D7E">
      <w:pPr>
        <w:rPr>
          <w:b/>
          <w:color w:val="0B5394"/>
          <w:sz w:val="28"/>
          <w:szCs w:val="28"/>
        </w:rPr>
      </w:pPr>
      <w:bookmarkStart w:id="39" w:name="_eqbicy3ts4bw" w:colFirst="0" w:colLast="0"/>
      <w:bookmarkEnd w:id="39"/>
      <w:r>
        <w:br w:type="page"/>
      </w:r>
    </w:p>
    <w:p w:rsidR="00742D9F" w:rsidRDefault="00B65B41" w:rsidP="00730818">
      <w:pPr>
        <w:pStyle w:val="Nadpis1"/>
        <w:keepNext/>
        <w:contextualSpacing w:val="0"/>
      </w:pPr>
      <w:r>
        <w:lastRenderedPageBreak/>
        <w:t xml:space="preserve">6. </w:t>
      </w:r>
      <w:r w:rsidR="0036307C" w:rsidRPr="0036307C">
        <w:t xml:space="preserve">Existence národního koordinačního centra pro přístupnost </w:t>
      </w:r>
      <w:r w:rsidR="0036307C">
        <w:t>VŠ</w:t>
      </w:r>
      <w:r w:rsidR="0036307C" w:rsidRPr="0036307C">
        <w:t xml:space="preserve"> </w:t>
      </w:r>
    </w:p>
    <w:p w:rsidR="00742D9F" w:rsidRDefault="00B65B41">
      <w:pPr>
        <w:pStyle w:val="Nadpis2"/>
        <w:contextualSpacing w:val="0"/>
      </w:pPr>
      <w:bookmarkStart w:id="40" w:name="_woz2tsulcasu" w:colFirst="0" w:colLast="0"/>
      <w:bookmarkEnd w:id="40"/>
      <w:r>
        <w:t>6.1 Orgány výkonné moci</w:t>
      </w:r>
    </w:p>
    <w:p w:rsidR="00742D9F" w:rsidRDefault="00B65B41">
      <w:pPr>
        <w:pStyle w:val="Nadpis3"/>
        <w:contextualSpacing w:val="0"/>
      </w:pPr>
      <w:bookmarkStart w:id="41" w:name="_ag141aah28o" w:colFirst="0" w:colLast="0"/>
      <w:bookmarkEnd w:id="41"/>
      <w:r>
        <w:t>1. Vládní výbor pro zdravotně postižené občany</w:t>
      </w:r>
      <w:r>
        <w:rPr>
          <w:b w:val="0"/>
        </w:rPr>
        <w:t xml:space="preserve"> [</w:t>
      </w:r>
      <w:hyperlink r:id="rId49">
        <w:r>
          <w:rPr>
            <w:b w:val="0"/>
            <w:color w:val="1155CC"/>
            <w:u w:val="single"/>
          </w:rPr>
          <w:t>odkaz1</w:t>
        </w:r>
      </w:hyperlink>
      <w:r>
        <w:rPr>
          <w:b w:val="0"/>
        </w:rPr>
        <w:t xml:space="preserve">, </w:t>
      </w:r>
      <w:hyperlink r:id="rId50">
        <w:r>
          <w:rPr>
            <w:b w:val="0"/>
            <w:color w:val="1155CC"/>
            <w:u w:val="single"/>
          </w:rPr>
          <w:t>odkaz2</w:t>
        </w:r>
      </w:hyperlink>
      <w:r>
        <w:rPr>
          <w:b w:val="0"/>
        </w:rPr>
        <w:t xml:space="preserve">, </w:t>
      </w:r>
      <w:hyperlink r:id="rId51">
        <w:r>
          <w:rPr>
            <w:b w:val="0"/>
            <w:color w:val="1155CC"/>
            <w:u w:val="single"/>
          </w:rPr>
          <w:t>odkaz3</w:t>
        </w:r>
      </w:hyperlink>
      <w:r>
        <w:rPr>
          <w:b w:val="0"/>
        </w:rPr>
        <w:t>]</w:t>
      </w:r>
    </w:p>
    <w:p w:rsidR="00742D9F" w:rsidRDefault="00B65B41">
      <w:r>
        <w:t>Vládní výbor pro zdravotně postižené občany byl zřízen usnesením vlády České republiky č. 151 (z 8. 5. 1991) jako její stálý koordinační, iniciativní a poradní orgán pro problematiku podpory zdravotně postižených občanů.</w:t>
      </w:r>
    </w:p>
    <w:p w:rsidR="00742D9F" w:rsidRDefault="00B65B41">
      <w:r>
        <w:t>Výbor se zabývá problémy, které nemůže samostatně vyřešit jediný resort, ve své činnosti usiluje o vytváření rovných příležitostí pro zdravotně postižené občany ve všech oblastech života společnosti, především v oblasti sociální, vzdělávání, pracovního uplatnění a mobility.</w:t>
      </w:r>
    </w:p>
    <w:p w:rsidR="00742D9F" w:rsidRDefault="00B65B41">
      <w:r>
        <w:t>Upozorňuje na závažné problémy osob se zdravotním postižením, zaujímá stanoviska a předkládá doporučení k materiálům předloženým vládě ČR, pokud se dotýkají občanů se zdravotním postižením. Spolupracuje s ústředními orgány státní správy a občanskými sdruženími zdravotně postižených. Občané se zdravotním postižením se sami podílejí na činnosti Výboru prostřednictvím Národní rady osob se zdravotním postižením ČR, jejíž předsednictvo je ve Výboru zastoupeno, a která je jeho hlavním poradním orgánem.</w:t>
      </w:r>
      <w:r>
        <w:br/>
        <w:t xml:space="preserve">Výbor připravuje a předkládá vládě ČR ke schválení národní plány pro občany se zdravotním postižením (aktuální dokument tohoto typu je </w:t>
      </w:r>
      <w:r>
        <w:rPr>
          <w:i/>
        </w:rPr>
        <w:t>Národní plán podpory rovných příležitostí pro osoby se zdravotním postižením na období 2015—2020</w:t>
      </w:r>
      <w:r>
        <w:t xml:space="preserve"> [</w:t>
      </w:r>
      <w:hyperlink r:id="rId52">
        <w:r>
          <w:rPr>
            <w:color w:val="1155CC"/>
            <w:u w:val="single"/>
          </w:rPr>
          <w:t>odkaz</w:t>
        </w:r>
      </w:hyperlink>
      <w:r>
        <w:t>]).</w:t>
      </w:r>
    </w:p>
    <w:p w:rsidR="00742D9F" w:rsidRDefault="00B65B41">
      <w:r>
        <w:t xml:space="preserve">Sekretariát VVZPO je vedle MPSV pomocným gestorem Úmluvy (viz výše kap. 1.2) a spoluadministruje </w:t>
      </w:r>
      <w:r>
        <w:rPr>
          <w:i/>
        </w:rPr>
        <w:t>Národní rozvojový program mobility pro všechny</w:t>
      </w:r>
      <w:r>
        <w:t>, jehož účelem je podpora realizace komplexních bezbariérových tras ve městech a obcích. Opatření zahrnují odstraňování bariér v budovách státních a veřejných institucí a zpřístupňování dopravy.</w:t>
      </w:r>
    </w:p>
    <w:p w:rsidR="00742D9F" w:rsidRDefault="00B65B41">
      <w:pPr>
        <w:pStyle w:val="Nadpis3"/>
        <w:contextualSpacing w:val="0"/>
      </w:pPr>
      <w:bookmarkStart w:id="42" w:name="_n7x9j9slpbte" w:colFirst="0" w:colLast="0"/>
      <w:bookmarkEnd w:id="42"/>
      <w:r>
        <w:t>2. Odborná skupina VVZPO pro přístupnost veřejné správy a veřejných služeb</w:t>
      </w:r>
      <w:r>
        <w:rPr>
          <w:b w:val="0"/>
        </w:rPr>
        <w:t xml:space="preserve"> [</w:t>
      </w:r>
      <w:hyperlink r:id="rId53">
        <w:r>
          <w:rPr>
            <w:b w:val="0"/>
            <w:color w:val="1155CC"/>
            <w:u w:val="single"/>
          </w:rPr>
          <w:t>odkaz</w:t>
        </w:r>
      </w:hyperlink>
      <w:r>
        <w:rPr>
          <w:b w:val="0"/>
        </w:rPr>
        <w:t>]</w:t>
      </w:r>
    </w:p>
    <w:p w:rsidR="00742D9F" w:rsidRDefault="00B65B41">
      <w:r>
        <w:t xml:space="preserve">Zřízena Vládním výborem pro zdravotně postižené občany 8. 11. 2016. </w:t>
      </w:r>
    </w:p>
    <w:p w:rsidR="00742D9F" w:rsidRDefault="00B65B41">
      <w:r>
        <w:t xml:space="preserve">Skupina by měla sloužit k lepší koordinaci v oblasti </w:t>
      </w:r>
      <w:r>
        <w:rPr>
          <w:i/>
        </w:rPr>
        <w:t>governance accessibility</w:t>
      </w:r>
      <w:r>
        <w:t>, tedy mechanismů, díky kterým jsou veřejná správa a veřejné služby přístupné pro všechny občany se zvláštním zřetelem na lidi se zdravotním postižením. Členy této skupiny budou zástupci rezortů, v jejichž gesci jsou oblasti dotčené problematikou governance accessibility a zástupci organizací lidí se zdravotním postižením.</w:t>
      </w:r>
    </w:p>
    <w:p w:rsidR="00742D9F" w:rsidRDefault="00B65B41">
      <w:pPr>
        <w:pStyle w:val="Nadpis3"/>
        <w:contextualSpacing w:val="0"/>
      </w:pPr>
      <w:bookmarkStart w:id="43" w:name="_y1zb7lavokw5" w:colFirst="0" w:colLast="0"/>
      <w:bookmarkEnd w:id="43"/>
      <w:r>
        <w:t>3. Odborná skupina VVZPO pro vzdělávání</w:t>
      </w:r>
      <w:r>
        <w:rPr>
          <w:b w:val="0"/>
        </w:rPr>
        <w:t xml:space="preserve"> [</w:t>
      </w:r>
      <w:hyperlink r:id="rId54">
        <w:r>
          <w:rPr>
            <w:b w:val="0"/>
            <w:color w:val="1155CC"/>
            <w:u w:val="single"/>
          </w:rPr>
          <w:t>odkaz</w:t>
        </w:r>
      </w:hyperlink>
      <w:r>
        <w:rPr>
          <w:b w:val="0"/>
        </w:rPr>
        <w:t>]</w:t>
      </w:r>
    </w:p>
    <w:p w:rsidR="00742D9F" w:rsidRDefault="00B65B41">
      <w:r>
        <w:t>Úkolem odborné skupiny pro vzdělávání je především monitorovat a vyhodnocovat činnost rostoucího počtu subjektů podílejících se na zvyšování úrovně vzdělání občanů se zdravotním postižením.</w:t>
      </w:r>
    </w:p>
    <w:p w:rsidR="00742D9F" w:rsidRDefault="00B65B41" w:rsidP="00730818">
      <w:pPr>
        <w:pStyle w:val="Nadpis3"/>
        <w:keepNext/>
        <w:keepLines/>
        <w:contextualSpacing w:val="0"/>
      </w:pPr>
      <w:bookmarkStart w:id="44" w:name="_in17lp71d0hn" w:colFirst="0" w:colLast="0"/>
      <w:bookmarkEnd w:id="44"/>
      <w:r>
        <w:lastRenderedPageBreak/>
        <w:t xml:space="preserve">4. Odborná skupina VVZPO pro koncepční řešení problematiky života osob s PAS </w:t>
      </w:r>
      <w:r>
        <w:rPr>
          <w:b w:val="0"/>
        </w:rPr>
        <w:t>[</w:t>
      </w:r>
      <w:hyperlink r:id="rId55">
        <w:r>
          <w:rPr>
            <w:b w:val="0"/>
            <w:color w:val="1155CC"/>
            <w:u w:val="single"/>
          </w:rPr>
          <w:t>odkaz</w:t>
        </w:r>
      </w:hyperlink>
      <w:r>
        <w:rPr>
          <w:b w:val="0"/>
        </w:rPr>
        <w:t>]</w:t>
      </w:r>
    </w:p>
    <w:p w:rsidR="00742D9F" w:rsidRDefault="00B65B41">
      <w:r>
        <w:t xml:space="preserve">Zřízena usnesením VVZPO ze dne 28. listopadu 2014 pro koncepční řešení problematiky života osob s poruchou autistického spektra. </w:t>
      </w:r>
    </w:p>
    <w:p w:rsidR="00742D9F" w:rsidRDefault="00B65B41">
      <w:r>
        <w:t>Skupina se bude věnovat především oblasti školství a sociální a zdravotní péče, jejími členy jsou proto zástupci dotčených ministerstev, výborů poslanecké sněmovny, odborníci na danou problematiku, zástupci neziskových organizací, sebeobhájci a obhájci práv osob s PAS.</w:t>
      </w:r>
    </w:p>
    <w:p w:rsidR="00742D9F" w:rsidRDefault="00B65B41">
      <w:r>
        <w:t>Cílem skupiny je diskutovat, nacházet a předkládat řešení problematických oblastí života osob s PAS a také nastavit funkční spolupráci v oblastech zasahujících do více resortů. Výstupem činnosti budou konkrétní podněty, doporučení a návrhy směřující ke stabilizaci a rozvoji podpory života osob s PAS ve všech rovinách.</w:t>
      </w:r>
    </w:p>
    <w:p w:rsidR="00742D9F" w:rsidRDefault="00B65B41">
      <w:pPr>
        <w:pStyle w:val="Nadpis3"/>
        <w:contextualSpacing w:val="0"/>
      </w:pPr>
      <w:bookmarkStart w:id="45" w:name="_p1xzdqhtksfj" w:colFirst="0" w:colLast="0"/>
      <w:bookmarkEnd w:id="45"/>
      <w:r>
        <w:t xml:space="preserve">5. Výbor proti diskriminaci — výbor Rady vlády pro lidská práva </w:t>
      </w:r>
      <w:r>
        <w:rPr>
          <w:b w:val="0"/>
        </w:rPr>
        <w:t>[</w:t>
      </w:r>
      <w:hyperlink r:id="rId56">
        <w:r>
          <w:rPr>
            <w:b w:val="0"/>
            <w:color w:val="1155CC"/>
            <w:u w:val="single"/>
          </w:rPr>
          <w:t>odkaz</w:t>
        </w:r>
      </w:hyperlink>
      <w:r>
        <w:rPr>
          <w:b w:val="0"/>
        </w:rPr>
        <w:t>]</w:t>
      </w:r>
    </w:p>
    <w:p w:rsidR="00742D9F" w:rsidRDefault="00B65B41">
      <w:r>
        <w:t>Sleduje nové iniciativy Evropské komise, vyhodnocuje jejich projednávání a pozice ČR.</w:t>
      </w:r>
    </w:p>
    <w:p w:rsidR="00742D9F" w:rsidRDefault="00B65B41">
      <w:pPr>
        <w:pStyle w:val="Nadpis2"/>
        <w:contextualSpacing w:val="0"/>
      </w:pPr>
      <w:bookmarkStart w:id="46" w:name="_q4a25cdb1wcn" w:colFirst="0" w:colLast="0"/>
      <w:bookmarkEnd w:id="46"/>
      <w:r>
        <w:t>6.2 Profesní organizace s celostátní působností</w:t>
      </w:r>
    </w:p>
    <w:p w:rsidR="00742D9F" w:rsidRDefault="00B65B41">
      <w:pPr>
        <w:pStyle w:val="Nadpis3"/>
        <w:contextualSpacing w:val="0"/>
      </w:pPr>
      <w:bookmarkStart w:id="47" w:name="_70tm1qp09ofw" w:colFirst="0" w:colLast="0"/>
      <w:bookmarkEnd w:id="47"/>
      <w:r>
        <w:t>6. Asociace poskytovatelů služeb studentům se specifickými potřebami na vysokých školách</w:t>
      </w:r>
      <w:r>
        <w:rPr>
          <w:b w:val="0"/>
        </w:rPr>
        <w:t xml:space="preserve"> [</w:t>
      </w:r>
      <w:hyperlink r:id="rId57">
        <w:r>
          <w:rPr>
            <w:b w:val="0"/>
            <w:color w:val="1155CC"/>
            <w:u w:val="single"/>
          </w:rPr>
          <w:t>odkaz</w:t>
        </w:r>
      </w:hyperlink>
      <w:r>
        <w:rPr>
          <w:b w:val="0"/>
        </w:rPr>
        <w:t>]</w:t>
      </w:r>
    </w:p>
    <w:p w:rsidR="00742D9F" w:rsidRDefault="00B65B41">
      <w:r>
        <w:t xml:space="preserve">AP3SP jako zájmové sdružení vysokých škol poskytujících praktický servis studentům se specifickými potřebami na českých vysokých školách i ostatním členům české akademické obce bylo založeno roku 2013, nemá individuální členství osob. Vznik této asociace vedle Asociace vysokoškolských poradců (AVŠP, viz dále) souvisí s dvojím financováním poskytovaných služeb na vysokých školách (viz výše kap. 5): zatímco služby poradenské jsou kryty z týchž zdrojů jako studium hlavního proudu a monitorováním jejich kvality se zabývá AVŠP, praktický servis překračující poradenství, jehož zajištění pro členy akademické obce vyplývá z Úmluvy, z antidiskriminačního zákona, zákona o komunikačních systémech a dalších právních nebo technických norem, monitoruje AP3SP.  </w:t>
      </w:r>
    </w:p>
    <w:p w:rsidR="00742D9F" w:rsidRDefault="00B65B41">
      <w:r>
        <w:t>Předmětem činnosti AP3SP je:</w:t>
      </w:r>
    </w:p>
    <w:p w:rsidR="00742D9F" w:rsidRDefault="00B65B41">
      <w:pPr>
        <w:numPr>
          <w:ilvl w:val="0"/>
          <w:numId w:val="1"/>
        </w:numPr>
        <w:ind w:hanging="360"/>
        <w:contextualSpacing/>
      </w:pPr>
      <w:r>
        <w:t>napomáhat rozvoji a zvyšování kvality profesionálních služeb poskytovaných:</w:t>
      </w:r>
    </w:p>
    <w:p w:rsidR="00742D9F" w:rsidRDefault="00B65B41">
      <w:pPr>
        <w:numPr>
          <w:ilvl w:val="1"/>
          <w:numId w:val="1"/>
        </w:numPr>
        <w:ind w:hanging="360"/>
        <w:contextualSpacing/>
      </w:pPr>
      <w:r>
        <w:t>studentům se specifickými potřebami na vysokých školách;</w:t>
      </w:r>
    </w:p>
    <w:p w:rsidR="00742D9F" w:rsidRDefault="00B65B41">
      <w:pPr>
        <w:numPr>
          <w:ilvl w:val="1"/>
          <w:numId w:val="1"/>
        </w:numPr>
        <w:ind w:hanging="360"/>
        <w:contextualSpacing/>
      </w:pPr>
      <w:r>
        <w:t>ostatním členům akademické obce se specifickými potřebami;</w:t>
      </w:r>
    </w:p>
    <w:p w:rsidR="00742D9F" w:rsidRDefault="00B65B41">
      <w:pPr>
        <w:numPr>
          <w:ilvl w:val="0"/>
          <w:numId w:val="1"/>
        </w:numPr>
        <w:ind w:hanging="360"/>
        <w:contextualSpacing/>
      </w:pPr>
      <w:r>
        <w:t>dbát na dodržování standardu kvality poskytovaných služeb cílové skupině</w:t>
      </w:r>
      <w:r>
        <w:br/>
        <w:t>podporovat koncept rovného přístupu ke vzdělávání.</w:t>
      </w:r>
    </w:p>
    <w:p w:rsidR="00742D9F" w:rsidRDefault="00B65B41">
      <w:pPr>
        <w:pStyle w:val="Nadpis3"/>
        <w:contextualSpacing w:val="0"/>
      </w:pPr>
      <w:bookmarkStart w:id="48" w:name="_2t1cukxho3d7" w:colFirst="0" w:colLast="0"/>
      <w:bookmarkEnd w:id="48"/>
      <w:r>
        <w:t>7. Asociace vysokoškolských poradců</w:t>
      </w:r>
      <w:r>
        <w:rPr>
          <w:b w:val="0"/>
        </w:rPr>
        <w:t xml:space="preserve"> [</w:t>
      </w:r>
      <w:hyperlink r:id="rId58">
        <w:r>
          <w:rPr>
            <w:b w:val="0"/>
            <w:color w:val="1155CC"/>
            <w:u w:val="single"/>
          </w:rPr>
          <w:t>odkaz</w:t>
        </w:r>
      </w:hyperlink>
      <w:r>
        <w:rPr>
          <w:b w:val="0"/>
        </w:rPr>
        <w:t>]</w:t>
      </w:r>
    </w:p>
    <w:p w:rsidR="00742D9F" w:rsidRDefault="00B65B41">
      <w:r>
        <w:t xml:space="preserve">AVŠP sdružuje akademické pracovníky a další zaměstnance působící na vysokých školách, kteří poskytují studijní, psychologické, speciálně-pedagogické, profesní a kariérové poradenství včetně dalších souvisejících poradenských, informačních a facilitačních služeb studentům vysokých škol, zájemcům o studium na VŠ a dalším klientům, jimž jsou uvedené služby určeny. </w:t>
      </w:r>
    </w:p>
    <w:p w:rsidR="00742D9F" w:rsidRDefault="00B65B41">
      <w:r>
        <w:lastRenderedPageBreak/>
        <w:t>Předmětem činnosti asociace je:</w:t>
      </w:r>
    </w:p>
    <w:p w:rsidR="00742D9F" w:rsidRDefault="00B65B41">
      <w:pPr>
        <w:numPr>
          <w:ilvl w:val="0"/>
          <w:numId w:val="5"/>
        </w:numPr>
        <w:ind w:hanging="360"/>
        <w:contextualSpacing/>
      </w:pPr>
      <w:r>
        <w:t>prezentace a prosazování společných zájmů poradenských a dalších akademických pracovníků, zabývajících se poradenstvím,</w:t>
      </w:r>
    </w:p>
    <w:p w:rsidR="00742D9F" w:rsidRDefault="00B65B41">
      <w:pPr>
        <w:numPr>
          <w:ilvl w:val="0"/>
          <w:numId w:val="5"/>
        </w:numPr>
        <w:ind w:hanging="360"/>
        <w:contextualSpacing/>
      </w:pPr>
      <w:r>
        <w:t>prosazování podpory VŠ poradenství na centrální úrovni — MŠMT, školská legislativa, aplikace etických principů v poradenství,</w:t>
      </w:r>
    </w:p>
    <w:p w:rsidR="00742D9F" w:rsidRDefault="00B65B41">
      <w:pPr>
        <w:numPr>
          <w:ilvl w:val="0"/>
          <w:numId w:val="5"/>
        </w:numPr>
        <w:ind w:hanging="360"/>
        <w:contextualSpacing/>
      </w:pPr>
      <w:r>
        <w:t>podpora rozvoje a kvality studijního, psychologického, speciálního a profesního poradenství včetně dalších souvisejících poradenských a informačních služeb,</w:t>
      </w:r>
    </w:p>
    <w:p w:rsidR="00742D9F" w:rsidRDefault="00B65B41">
      <w:pPr>
        <w:numPr>
          <w:ilvl w:val="0"/>
          <w:numId w:val="5"/>
        </w:numPr>
        <w:ind w:hanging="360"/>
        <w:contextualSpacing/>
      </w:pPr>
      <w:r>
        <w:t>zapojování členů do regionálních, národních a mezinárodních projektů,</w:t>
      </w:r>
    </w:p>
    <w:p w:rsidR="00742D9F" w:rsidRDefault="00B65B41">
      <w:pPr>
        <w:numPr>
          <w:ilvl w:val="0"/>
          <w:numId w:val="5"/>
        </w:numPr>
        <w:ind w:hanging="360"/>
        <w:contextualSpacing/>
      </w:pPr>
      <w:r>
        <w:t>sdílení informací a zkušeností mezi členy,</w:t>
      </w:r>
    </w:p>
    <w:p w:rsidR="00742D9F" w:rsidRDefault="00B65B41">
      <w:pPr>
        <w:numPr>
          <w:ilvl w:val="0"/>
          <w:numId w:val="5"/>
        </w:numPr>
        <w:ind w:hanging="360"/>
        <w:contextualSpacing/>
      </w:pPr>
      <w:r>
        <w:t>rozvoj specifických forem poskytování poradenských služeb na VŠ,</w:t>
      </w:r>
    </w:p>
    <w:p w:rsidR="00742D9F" w:rsidRDefault="00B65B41">
      <w:pPr>
        <w:numPr>
          <w:ilvl w:val="0"/>
          <w:numId w:val="5"/>
        </w:numPr>
        <w:ind w:hanging="360"/>
        <w:contextualSpacing/>
      </w:pPr>
      <w:r>
        <w:t>podpora a rozvoj celoživotního vzdělávání poradců a dalších akademických pracovníků zabývajících se poradenstvím.</w:t>
      </w:r>
    </w:p>
    <w:p w:rsidR="00742D9F" w:rsidRDefault="00B65B41">
      <w:pPr>
        <w:pStyle w:val="Nadpis3"/>
        <w:contextualSpacing w:val="0"/>
      </w:pPr>
      <w:bookmarkStart w:id="49" w:name="_pfhb0d9zi8xi" w:colFirst="0" w:colLast="0"/>
      <w:bookmarkEnd w:id="49"/>
      <w:r>
        <w:t xml:space="preserve">8. Národní rada osob se zdravotním postižením </w:t>
      </w:r>
      <w:r>
        <w:rPr>
          <w:b w:val="0"/>
        </w:rPr>
        <w:t>[</w:t>
      </w:r>
      <w:hyperlink r:id="rId59">
        <w:r>
          <w:rPr>
            <w:b w:val="0"/>
            <w:color w:val="1155CC"/>
            <w:u w:val="single"/>
          </w:rPr>
          <w:t>odkaz</w:t>
        </w:r>
      </w:hyperlink>
      <w:r>
        <w:rPr>
          <w:b w:val="0"/>
        </w:rPr>
        <w:t>]</w:t>
      </w:r>
    </w:p>
    <w:p w:rsidR="00742D9F" w:rsidRDefault="00B65B41">
      <w:r>
        <w:t>NRZP ČR je od 11. prosince 2014 zapsaným spolkem s celostátní působností, které zastupuje zájmy osob se zdravotním postižením při jednáních se státními a veřejnými institucemi. Úlohou NRZP ČR je přispívat k integraci osob se zdravotním postižením do společnosti a důsledně obhajovat lidská práva těchto lidí. Tuto svoji úlohu plní připomínkováním legislativních norem a realizací projektů, které přispívají k začleňování osob se zdravotním postižením do společnosti ve všech sférách činnosti. Je hlavním poradním orgánem Vládního výboru pro zdravotně postižené občany.</w:t>
      </w:r>
    </w:p>
    <w:p w:rsidR="00742D9F" w:rsidRDefault="00B65B41">
      <w:pPr>
        <w:pStyle w:val="Nadpis3"/>
        <w:contextualSpacing w:val="0"/>
      </w:pPr>
      <w:bookmarkStart w:id="50" w:name="_8lixd769eqm2" w:colFirst="0" w:colLast="0"/>
      <w:bookmarkEnd w:id="50"/>
      <w:r>
        <w:t xml:space="preserve">9. Asociace organizací neslyšících, nedoslýchavých a jejich přátel, z. s. (ASNEP) </w:t>
      </w:r>
      <w:r>
        <w:rPr>
          <w:b w:val="0"/>
        </w:rPr>
        <w:t>[</w:t>
      </w:r>
      <w:hyperlink r:id="rId60">
        <w:r>
          <w:rPr>
            <w:b w:val="0"/>
            <w:color w:val="1155CC"/>
            <w:u w:val="single"/>
          </w:rPr>
          <w:t>odkaz</w:t>
        </w:r>
      </w:hyperlink>
      <w:r>
        <w:rPr>
          <w:b w:val="0"/>
        </w:rPr>
        <w:t>]</w:t>
      </w:r>
    </w:p>
    <w:p w:rsidR="00742D9F" w:rsidRDefault="00B65B41">
      <w:r>
        <w:t>Byla založena v roce 1992 jako servisní organizace zastřešující subjekty pracující ve prospěch sluchově postižených občanů ČR nebo jejich rodičů. Asociace zastupuje občany různých sluchových vad. Členské organizace mají možnost prostřednictvím ASNEP, z. s. navrhovat a připomínkovat předpisy, které mají ovlivnit život sluchově postižených občanů. Současně poskytuje sociální služby ve smyslu zákona č. 108/2006 Sb., o sociálních službách, osobám se sluchovým postižením po celé ČR, a tím předchází sociálnímu vyloučení této skupiny, napomáhá k její seberealizaci a k vyrovnávání příležitostí ve slyšící společnosti.</w:t>
      </w:r>
    </w:p>
    <w:p w:rsidR="00742D9F" w:rsidRDefault="00B65B41">
      <w:pPr>
        <w:pStyle w:val="Nadpis3"/>
        <w:contextualSpacing w:val="0"/>
      </w:pPr>
      <w:bookmarkStart w:id="51" w:name="_6m7lnkwqftff" w:colFirst="0" w:colLast="0"/>
      <w:bookmarkEnd w:id="51"/>
      <w:r>
        <w:t xml:space="preserve">10. Sjednocená organizace nevidomých a slabozrakých ČR, z. s. (SONS) </w:t>
      </w:r>
      <w:r>
        <w:rPr>
          <w:b w:val="0"/>
        </w:rPr>
        <w:t>[</w:t>
      </w:r>
      <w:hyperlink r:id="rId61">
        <w:r>
          <w:rPr>
            <w:b w:val="0"/>
            <w:color w:val="1155CC"/>
            <w:u w:val="single"/>
          </w:rPr>
          <w:t>odkaz</w:t>
        </w:r>
      </w:hyperlink>
      <w:r>
        <w:rPr>
          <w:b w:val="0"/>
        </w:rPr>
        <w:t>]</w:t>
      </w:r>
    </w:p>
    <w:p w:rsidR="00742D9F" w:rsidRDefault="00B65B41">
      <w:r>
        <w:t xml:space="preserve">Spolek s celostátní působností, který vznikl 16. 6.1996 sloučením obou do té doby celostátně působících občanských sdružení občanů s těžkým zrakovým postižením — </w:t>
      </w:r>
      <w:r>
        <w:rPr>
          <w:i/>
        </w:rPr>
        <w:t>České unie nevidomých a slabozrakých</w:t>
      </w:r>
      <w:r>
        <w:t xml:space="preserve"> a </w:t>
      </w:r>
      <w:r>
        <w:rPr>
          <w:i/>
        </w:rPr>
        <w:t>Společnosti nevidomých a slabozrakých v ČR</w:t>
      </w:r>
      <w:r>
        <w:t>. Své odbočky a odborná střediska má ve většině okresů ČR, sdružuje na 10 000 členů.</w:t>
      </w:r>
    </w:p>
    <w:p w:rsidR="00742D9F" w:rsidRDefault="00B65B41">
      <w:r>
        <w:t>Posláním organizace je hájit zájmy občanů se zrakovým postižením a poskytovat konkrétní služby vedoucí k integraci těchto občanů do společnosti:</w:t>
      </w:r>
    </w:p>
    <w:p w:rsidR="00742D9F" w:rsidRDefault="00B65B41">
      <w:pPr>
        <w:numPr>
          <w:ilvl w:val="0"/>
          <w:numId w:val="6"/>
        </w:numPr>
        <w:ind w:hanging="360"/>
        <w:contextualSpacing/>
      </w:pPr>
      <w:r>
        <w:t>podpora zaměstnanosti nevidomých a slabozrakých občanů,</w:t>
      </w:r>
    </w:p>
    <w:p w:rsidR="00742D9F" w:rsidRDefault="00B65B41">
      <w:pPr>
        <w:numPr>
          <w:ilvl w:val="0"/>
          <w:numId w:val="6"/>
        </w:numPr>
        <w:ind w:hanging="360"/>
        <w:contextualSpacing/>
      </w:pPr>
      <w:r>
        <w:t>socioterapeutická činnost realizovaná ve svépomocných skupinách a aktivizačních klubech,</w:t>
      </w:r>
    </w:p>
    <w:p w:rsidR="00742D9F" w:rsidRDefault="00B65B41">
      <w:pPr>
        <w:numPr>
          <w:ilvl w:val="0"/>
          <w:numId w:val="6"/>
        </w:numPr>
        <w:ind w:hanging="360"/>
        <w:contextualSpacing/>
      </w:pPr>
      <w:r>
        <w:lastRenderedPageBreak/>
        <w:t>odstraňování architektonických a informačních bariér pro těžce zrakově postižené občany,</w:t>
      </w:r>
    </w:p>
    <w:p w:rsidR="00742D9F" w:rsidRDefault="00B65B41">
      <w:pPr>
        <w:numPr>
          <w:ilvl w:val="0"/>
          <w:numId w:val="6"/>
        </w:numPr>
        <w:ind w:hanging="360"/>
        <w:contextualSpacing/>
      </w:pPr>
      <w:r>
        <w:t>ověřování nových forem pomoci těžce zrakově postiženým občanům včetně popularizace a osvětlování problematiky zrakového postižení.</w:t>
      </w:r>
    </w:p>
    <w:p w:rsidR="00742D9F" w:rsidRDefault="00742D9F"/>
    <w:p w:rsidR="00967D7E" w:rsidRDefault="00967D7E">
      <w:pPr>
        <w:rPr>
          <w:b/>
          <w:color w:val="0B5394"/>
          <w:sz w:val="44"/>
          <w:szCs w:val="44"/>
        </w:rPr>
      </w:pPr>
      <w:bookmarkStart w:id="52" w:name="_sap5ui3mhy6t" w:colFirst="0" w:colLast="0"/>
      <w:bookmarkEnd w:id="52"/>
      <w:r>
        <w:rPr>
          <w:color w:val="0B5394"/>
        </w:rPr>
        <w:br w:type="page"/>
      </w:r>
    </w:p>
    <w:p w:rsidR="00742D9F" w:rsidRDefault="00B65B41">
      <w:pPr>
        <w:pStyle w:val="Nzev"/>
      </w:pPr>
      <w:r>
        <w:rPr>
          <w:color w:val="0B5394"/>
        </w:rPr>
        <w:lastRenderedPageBreak/>
        <w:t xml:space="preserve">II. </w:t>
      </w:r>
      <w:r w:rsidR="0036307C" w:rsidRPr="0036307C">
        <w:rPr>
          <w:color w:val="0B5394"/>
        </w:rPr>
        <w:t>Návrhy</w:t>
      </w:r>
    </w:p>
    <w:p w:rsidR="00742D9F" w:rsidRDefault="00B65B41">
      <w:r>
        <w:t>Na úrovni právního rámce je neúčelné navrhovat dílčí opatření. Český právní rámec trpí v současnosti roztříštěností legislativy do mnoha dílčích předpisů a nekompatibilitou jednotlivých částí. Práva vymezená obecně na nejvyšší úrovni jsou až na výjimky obtížně implementovatelná – jejich implementace (prováděcí vyhlášky a jiná specifická opatření) má velké zpoždění za předpisy obecnějšího rázu a často neuspokojuje koncové uživatele. Z čistě české perspektivy (tedy bez zřetele k souvislostem mezinárodním a požadavkům internacionalizace a mobility studentů i učitelů) by výrazným pokrokem bylo:</w:t>
      </w:r>
    </w:p>
    <w:p w:rsidR="00742D9F" w:rsidRDefault="00B65B41">
      <w:pPr>
        <w:numPr>
          <w:ilvl w:val="0"/>
          <w:numId w:val="7"/>
        </w:numPr>
        <w:ind w:hanging="360"/>
        <w:contextualSpacing/>
      </w:pPr>
      <w:r>
        <w:t>specifikace závazků vysoké školy v oblasti přístupnosti vzdělávání na úrovni vysokoškolského zákona a pověření MŠMT k vydání prováděcí vyhlášky, která zajistí nezbytný servis obecně;</w:t>
      </w:r>
    </w:p>
    <w:p w:rsidR="00742D9F" w:rsidRDefault="00B65B41">
      <w:pPr>
        <w:numPr>
          <w:ilvl w:val="0"/>
          <w:numId w:val="7"/>
        </w:numPr>
        <w:ind w:hanging="360"/>
        <w:contextualSpacing/>
      </w:pPr>
      <w:r>
        <w:t>změna stávajícího metodického pokynu (každoročně novelizované přílohy k pravidlům financování škol) na vyhlášku, která ze současného příspěvku učiní garantované prostředky na zajištění servisu;</w:t>
      </w:r>
    </w:p>
    <w:p w:rsidR="00742D9F" w:rsidRDefault="00B65B41">
      <w:pPr>
        <w:numPr>
          <w:ilvl w:val="0"/>
          <w:numId w:val="7"/>
        </w:numPr>
        <w:ind w:hanging="360"/>
        <w:contextualSpacing/>
      </w:pPr>
      <w:r>
        <w:t>pokročilejší profesionalizace a standardizace služeb, tak aby bylo možné je snáze sdílet mezi školami a ověřovat jejich kvalitu;</w:t>
      </w:r>
    </w:p>
    <w:p w:rsidR="00742D9F" w:rsidRDefault="00B65B41">
      <w:pPr>
        <w:numPr>
          <w:ilvl w:val="0"/>
          <w:numId w:val="7"/>
        </w:numPr>
        <w:ind w:hanging="360"/>
        <w:contextualSpacing/>
      </w:pPr>
      <w:r>
        <w:t>přesnější vymezení vstupních kompetencí uchazečů a výstupních kompetencí absolventů a úrovni akreditace oboru, tak aby bylo zřejmé, která zdravotní specifika se s určitým typem studia věcně vylučují a která nikoli;</w:t>
      </w:r>
    </w:p>
    <w:p w:rsidR="00742D9F" w:rsidRDefault="00B65B41">
      <w:pPr>
        <w:numPr>
          <w:ilvl w:val="0"/>
          <w:numId w:val="7"/>
        </w:numPr>
        <w:ind w:hanging="360"/>
        <w:contextualSpacing/>
      </w:pPr>
      <w:r>
        <w:t xml:space="preserve">právní řešení současného rozdílu mezi tzv. profesními studijními obory, tj. těmi, které pokládají diplom za profesní garanci pro výkon určitých profesí a podmiňují studium způsobilostí k výkonu běžné praxe, a obory, které nabízejí vzdělání jako bonus a ponechávají zaměstnatelnost a zaměstnání na zaměstnavatelích a zaměstnancích; pro řešení přístupnost vzdělání je podstatně výhodnější model druhý. </w:t>
      </w:r>
    </w:p>
    <w:p w:rsidR="0036307C" w:rsidRDefault="0036307C"/>
    <w:p w:rsidR="00742D9F" w:rsidRDefault="00B65B41">
      <w:r>
        <w:t xml:space="preserve">Z evropské perspektivy je žádoucí dosáhnout téhož na úrovni evropské a umožnit totéž v evropském prostoru. Současně však je ve stávajících podmínkách politických a v zvláště v podmínkách akademických, nemožné obejít probíhající proces hledání národních řešení a prosazovat implementaci dalších konvencí bez ohledu na vnitřní ztotožnění regionálních a národních uživatelů s těmito konvencemi. Za této dočasné situace, která potřebné standardy nenabízí, se jeví jako řešení zákonně dosáhnout alespoň dostupnosti všech dat (technicky přesně vymezených a uložených strukturovaným způsobem), na základě nichž lze specifika přístupnosti jednotlivých institucí vyhodnotit a za pomoci těchto dat učinit individuální rozhodnutí o tom, zda pro daný účel či pro daného zájemce je daná dílčí instituce přístupná. </w:t>
      </w:r>
    </w:p>
    <w:sectPr w:rsidR="00742D9F">
      <w:footerReference w:type="default" r:id="rId62"/>
      <w:pgSz w:w="12240" w:h="15840"/>
      <w:pgMar w:top="1440" w:right="1440" w:bottom="1440" w:left="1440"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B41" w:rsidRDefault="00B65B41">
      <w:pPr>
        <w:spacing w:before="0" w:after="0" w:line="240" w:lineRule="auto"/>
      </w:pPr>
      <w:r>
        <w:separator/>
      </w:r>
    </w:p>
  </w:endnote>
  <w:endnote w:type="continuationSeparator" w:id="0">
    <w:p w:rsidR="00B65B41" w:rsidRDefault="00B65B4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2D9F" w:rsidRDefault="00B65B41">
    <w:pPr>
      <w:jc w:val="right"/>
    </w:pPr>
    <w:r>
      <w:fldChar w:fldCharType="begin"/>
    </w:r>
    <w:r>
      <w:instrText>PAGE</w:instrText>
    </w:r>
    <w:r>
      <w:fldChar w:fldCharType="separate"/>
    </w:r>
    <w:r w:rsidR="003F3250">
      <w:rPr>
        <w:noProof/>
      </w:rPr>
      <w:t>10</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B41" w:rsidRDefault="00B65B41">
      <w:pPr>
        <w:spacing w:before="0" w:after="0" w:line="240" w:lineRule="auto"/>
      </w:pPr>
      <w:r>
        <w:separator/>
      </w:r>
    </w:p>
  </w:footnote>
  <w:footnote w:type="continuationSeparator" w:id="0">
    <w:p w:rsidR="00B65B41" w:rsidRDefault="00B65B41">
      <w:pPr>
        <w:spacing w:before="0" w:after="0" w:line="240" w:lineRule="auto"/>
      </w:pPr>
      <w:r>
        <w:continuationSeparator/>
      </w:r>
    </w:p>
  </w:footnote>
  <w:footnote w:id="1">
    <w:p w:rsidR="00742D9F" w:rsidRDefault="00B65B41" w:rsidP="00967D7E">
      <w:pPr>
        <w:spacing w:before="0" w:after="0" w:line="240" w:lineRule="auto"/>
      </w:pPr>
      <w:r>
        <w:rPr>
          <w:vertAlign w:val="superscript"/>
        </w:rPr>
        <w:footnoteRef/>
      </w:r>
      <w:r>
        <w:rPr>
          <w:sz w:val="20"/>
          <w:szCs w:val="20"/>
        </w:rPr>
        <w:t xml:space="preserve"> </w:t>
      </w:r>
      <w:r>
        <w:rPr>
          <w:i/>
          <w:sz w:val="20"/>
          <w:szCs w:val="20"/>
        </w:rPr>
        <w:t>Code of practice for the assurance of academic quality and standards in higher education. Section 3: Disabled students</w:t>
      </w:r>
      <w:r>
        <w:rPr>
          <w:sz w:val="20"/>
          <w:szCs w:val="20"/>
        </w:rPr>
        <w:t xml:space="preserve"> [online]. The Quality Assurance Agency for Higher Education 2010. Dostupné z URL.</w:t>
      </w:r>
      <w:hyperlink r:id="rId1">
        <w:r>
          <w:rPr>
            <w:color w:val="1155CC"/>
            <w:sz w:val="20"/>
            <w:szCs w:val="20"/>
            <w:u w:val="single"/>
          </w:rPr>
          <w:t xml:space="preserve"> http://www.admin.cam.ac.uk/univ/disability//practice/pdf/qaa.pdf</w:t>
        </w:r>
      </w:hyperlink>
    </w:p>
  </w:footnote>
  <w:footnote w:id="2">
    <w:p w:rsidR="00742D9F" w:rsidRDefault="00B65B41" w:rsidP="00967D7E">
      <w:pPr>
        <w:spacing w:before="0" w:after="0" w:line="240" w:lineRule="auto"/>
      </w:pPr>
      <w:r>
        <w:rPr>
          <w:vertAlign w:val="superscript"/>
        </w:rPr>
        <w:footnoteRef/>
      </w:r>
      <w:r>
        <w:rPr>
          <w:sz w:val="20"/>
          <w:szCs w:val="20"/>
        </w:rPr>
        <w:t xml:space="preserve"> </w:t>
      </w:r>
      <w:r>
        <w:rPr>
          <w:i/>
          <w:sz w:val="20"/>
          <w:szCs w:val="20"/>
        </w:rPr>
        <w:t>Standards and Guidelines for Quality Assurance in the European Higher Education Area</w:t>
      </w:r>
      <w:r>
        <w:rPr>
          <w:sz w:val="20"/>
          <w:szCs w:val="20"/>
        </w:rPr>
        <w:t xml:space="preserve"> [online]. 3rd edition. Helsinki: European Association for Quality Assurance in Higher Education: 2009. Dostupné z URL: </w:t>
      </w:r>
      <w:hyperlink r:id="rId2">
        <w:r>
          <w:rPr>
            <w:color w:val="1155CC"/>
            <w:sz w:val="20"/>
            <w:szCs w:val="20"/>
            <w:u w:val="single"/>
          </w:rPr>
          <w:t xml:space="preserve">http://www.enqa.eu/wp-content/uploads/2013/06/ESG_3edition-2.pdf </w:t>
        </w:r>
      </w:hyperlink>
    </w:p>
  </w:footnote>
  <w:footnote w:id="3">
    <w:p w:rsidR="00742D9F" w:rsidRDefault="00B65B41">
      <w:pPr>
        <w:spacing w:before="0" w:after="0" w:line="240" w:lineRule="auto"/>
      </w:pPr>
      <w:r>
        <w:rPr>
          <w:vertAlign w:val="superscript"/>
        </w:rPr>
        <w:footnoteRef/>
      </w:r>
      <w:r>
        <w:rPr>
          <w:sz w:val="20"/>
          <w:szCs w:val="20"/>
        </w:rPr>
        <w:t xml:space="preserve"> Zvláště kap. 3.1 Snižovat nerovnosti ve vzdělávání.</w:t>
      </w:r>
    </w:p>
  </w:footnote>
  <w:footnote w:id="4">
    <w:p w:rsidR="00742D9F" w:rsidRDefault="00B65B41">
      <w:pPr>
        <w:spacing w:before="0" w:after="0" w:line="240" w:lineRule="auto"/>
      </w:pPr>
      <w:r>
        <w:rPr>
          <w:vertAlign w:val="superscript"/>
        </w:rPr>
        <w:footnoteRef/>
      </w:r>
      <w:r>
        <w:rPr>
          <w:sz w:val="20"/>
          <w:szCs w:val="20"/>
        </w:rPr>
        <w:t xml:space="preserve"> Tento dlouhodobý záměr platí pouze pro celý systém regionálního školství České republiky. Vzdělávací soustavou se zabývá bez rozdílu jednotlivých zřizovatelů tedy tak, jak ji definuje školský zákon. Nezahrnuje vzdělávání na vysokých školách, které mají zpracovanou samostatnou koncepci rozvoje (viz bod 4.2) v souladu se zákonem č.111/1998 Sb., o vysokých školách a o změně a doplnění dalších zákonů (zákon o vysokých školách), ve znění pozdějších předpisů.</w:t>
      </w:r>
    </w:p>
  </w:footnote>
  <w:footnote w:id="5">
    <w:p w:rsidR="00742D9F" w:rsidRDefault="00B65B41">
      <w:pPr>
        <w:spacing w:before="0" w:after="0" w:line="240" w:lineRule="auto"/>
      </w:pPr>
      <w:r>
        <w:rPr>
          <w:vertAlign w:val="superscript"/>
        </w:rPr>
        <w:footnoteRef/>
      </w:r>
      <w:r>
        <w:rPr>
          <w:sz w:val="20"/>
          <w:szCs w:val="20"/>
        </w:rPr>
        <w:t xml:space="preserve"> Ze </w:t>
      </w:r>
      <w:hyperlink r:id="rId3">
        <w:r>
          <w:rPr>
            <w:color w:val="1155CC"/>
            <w:sz w:val="20"/>
            <w:szCs w:val="20"/>
            <w:u w:val="single"/>
          </w:rPr>
          <w:t>zasedání VVZPO (8. 11. 2016)</w:t>
        </w:r>
      </w:hyperlink>
      <w:r>
        <w:rPr>
          <w:sz w:val="20"/>
          <w:szCs w:val="20"/>
        </w:rPr>
        <w:t>: “Úkol vypracovat metodiku mapování bezbariérových staveb vyplývá z opatření 3.2 Národního plánu podpory rovných příležitostí pro osoby se zdravotním postižením na období 2015—2020 s termínem plnění do 30. června 2016. Výbor konstatoval, že opatření bylo splněno pouze částečně a požádal Ministerstvo pro místní rozvoj, aby bylo toto opatření splněno nejpozději do 31. března 2017, a to z důvodu návaznosti dalších opatření v působnosti jiných resortů.”</w:t>
      </w:r>
    </w:p>
  </w:footnote>
  <w:footnote w:id="6">
    <w:p w:rsidR="00742D9F" w:rsidRDefault="00B65B41">
      <w:pPr>
        <w:spacing w:before="0" w:after="0" w:line="240" w:lineRule="auto"/>
      </w:pPr>
      <w:r>
        <w:rPr>
          <w:vertAlign w:val="superscript"/>
        </w:rPr>
        <w:footnoteRef/>
      </w:r>
      <w:r>
        <w:rPr>
          <w:sz w:val="20"/>
          <w:szCs w:val="20"/>
        </w:rPr>
        <w:t xml:space="preserve"> Ze </w:t>
      </w:r>
      <w:hyperlink r:id="rId4">
        <w:r>
          <w:rPr>
            <w:color w:val="1155CC"/>
            <w:sz w:val="20"/>
            <w:szCs w:val="20"/>
            <w:u w:val="single"/>
          </w:rPr>
          <w:t>zasedání VVZPO (8. 11. 2016)</w:t>
        </w:r>
      </w:hyperlink>
      <w:r>
        <w:rPr>
          <w:sz w:val="20"/>
          <w:szCs w:val="20"/>
        </w:rPr>
        <w:t>: “Informace o financování a realizaci záměrů bezbariérových tras předložených v rámci Národního rozvojového programu mobility pro všechny za rok 2015, které byly schváleny Řídícím výborem tohoto programu. Celková částka vynaložená na odstraňování bariér z rozpočtu resortů a institucí zapojených do tohoto programu, zahrnující i projekty realizované mimo tento program, dosáhla v roce 2015 výše 95.044.124 Kč, což je velice pozitivní číslo a proti loňskému roku, kdy se vydalo cca 45 mil. Kč, je to více než dvojnásobný nárůst.”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31B20"/>
    <w:multiLevelType w:val="multilevel"/>
    <w:tmpl w:val="C4BAA00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1CDF51A3"/>
    <w:multiLevelType w:val="multilevel"/>
    <w:tmpl w:val="61DCC7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F7F04AF"/>
    <w:multiLevelType w:val="multilevel"/>
    <w:tmpl w:val="BB7AC8E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28AA31D0"/>
    <w:multiLevelType w:val="multilevel"/>
    <w:tmpl w:val="45BA868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4" w15:restartNumberingAfterBreak="0">
    <w:nsid w:val="34584FA0"/>
    <w:multiLevelType w:val="multilevel"/>
    <w:tmpl w:val="D92E69E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15:restartNumberingAfterBreak="0">
    <w:nsid w:val="40221332"/>
    <w:multiLevelType w:val="multilevel"/>
    <w:tmpl w:val="42C0256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15:restartNumberingAfterBreak="0">
    <w:nsid w:val="531D4A62"/>
    <w:multiLevelType w:val="multilevel"/>
    <w:tmpl w:val="CE1CB79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 w15:restartNumberingAfterBreak="0">
    <w:nsid w:val="6916396D"/>
    <w:multiLevelType w:val="multilevel"/>
    <w:tmpl w:val="76AC291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15:restartNumberingAfterBreak="0">
    <w:nsid w:val="6DCB4777"/>
    <w:multiLevelType w:val="multilevel"/>
    <w:tmpl w:val="D354BA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9" w15:restartNumberingAfterBreak="0">
    <w:nsid w:val="76C12351"/>
    <w:multiLevelType w:val="multilevel"/>
    <w:tmpl w:val="1BCE103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7"/>
  </w:num>
  <w:num w:numId="2">
    <w:abstractNumId w:val="1"/>
  </w:num>
  <w:num w:numId="3">
    <w:abstractNumId w:val="3"/>
  </w:num>
  <w:num w:numId="4">
    <w:abstractNumId w:val="4"/>
  </w:num>
  <w:num w:numId="5">
    <w:abstractNumId w:val="5"/>
  </w:num>
  <w:num w:numId="6">
    <w:abstractNumId w:val="8"/>
  </w:num>
  <w:num w:numId="7">
    <w:abstractNumId w:val="2"/>
  </w:num>
  <w:num w:numId="8">
    <w:abstractNumId w:val="6"/>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D9F"/>
    <w:rsid w:val="0036307C"/>
    <w:rsid w:val="003F3250"/>
    <w:rsid w:val="00730818"/>
    <w:rsid w:val="00742D9F"/>
    <w:rsid w:val="00792621"/>
    <w:rsid w:val="00834EAA"/>
    <w:rsid w:val="00967D7E"/>
    <w:rsid w:val="00B65B41"/>
    <w:rsid w:val="00D70D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633E4D-1146-4543-B543-4B8181D71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rebuchet MS" w:hAnsi="Trebuchet MS" w:cs="Trebuchet MS"/>
        <w:color w:val="000000"/>
        <w:sz w:val="22"/>
        <w:szCs w:val="22"/>
        <w:lang w:val="cs-CZ" w:eastAsia="cs-CZ" w:bidi="ar-SA"/>
      </w:rPr>
    </w:rPrDefault>
    <w:pPrDefault>
      <w:pPr>
        <w:widowControl w:val="0"/>
        <w:spacing w:before="60" w:after="6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spacing w:before="480" w:after="120"/>
      <w:contextualSpacing/>
      <w:outlineLvl w:val="0"/>
    </w:pPr>
    <w:rPr>
      <w:b/>
      <w:color w:val="0B5394"/>
      <w:sz w:val="28"/>
      <w:szCs w:val="28"/>
    </w:rPr>
  </w:style>
  <w:style w:type="paragraph" w:styleId="Nadpis2">
    <w:name w:val="heading 2"/>
    <w:basedOn w:val="Normln"/>
    <w:next w:val="Normln"/>
    <w:pPr>
      <w:spacing w:before="360" w:after="80"/>
      <w:contextualSpacing/>
      <w:outlineLvl w:val="1"/>
    </w:pPr>
    <w:rPr>
      <w:b/>
      <w:color w:val="0B5394"/>
      <w:sz w:val="24"/>
      <w:szCs w:val="24"/>
    </w:rPr>
  </w:style>
  <w:style w:type="paragraph" w:styleId="Nadpis3">
    <w:name w:val="heading 3"/>
    <w:basedOn w:val="Normln"/>
    <w:next w:val="Normln"/>
    <w:pPr>
      <w:spacing w:before="280" w:after="80"/>
      <w:contextualSpacing/>
      <w:outlineLvl w:val="2"/>
    </w:pPr>
    <w:rPr>
      <w:b/>
      <w:color w:val="666666"/>
      <w:sz w:val="24"/>
      <w:szCs w:val="24"/>
    </w:rPr>
  </w:style>
  <w:style w:type="paragraph" w:styleId="Nadpis4">
    <w:name w:val="heading 4"/>
    <w:basedOn w:val="Normln"/>
    <w:next w:val="Normln"/>
    <w:pPr>
      <w:spacing w:before="240" w:after="40"/>
      <w:contextualSpacing/>
      <w:outlineLvl w:val="3"/>
    </w:pPr>
    <w:rPr>
      <w:i/>
      <w:color w:val="666666"/>
    </w:rPr>
  </w:style>
  <w:style w:type="paragraph" w:styleId="Nadpis5">
    <w:name w:val="heading 5"/>
    <w:basedOn w:val="Normln"/>
    <w:next w:val="Normln"/>
    <w:pPr>
      <w:spacing w:before="220" w:after="40"/>
      <w:contextualSpacing/>
      <w:outlineLvl w:val="4"/>
    </w:pPr>
    <w:rPr>
      <w:b/>
      <w:color w:val="666666"/>
      <w:sz w:val="20"/>
      <w:szCs w:val="20"/>
    </w:rPr>
  </w:style>
  <w:style w:type="paragraph" w:styleId="Nadpis6">
    <w:name w:val="heading 6"/>
    <w:basedOn w:val="Normln"/>
    <w:next w:val="Normln"/>
    <w:pPr>
      <w:spacing w:before="200" w:after="40"/>
      <w:contextualSpacing/>
      <w:outlineLvl w:val="5"/>
    </w:pPr>
    <w:rPr>
      <w:i/>
      <w:color w:val="666666"/>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spacing w:after="120"/>
    </w:pPr>
    <w:rPr>
      <w:b/>
      <w:sz w:val="44"/>
      <w:szCs w:val="44"/>
    </w:rPr>
  </w:style>
  <w:style w:type="paragraph" w:styleId="Podtitul">
    <w:name w:val="Subtitle"/>
    <w:basedOn w:val="Normln"/>
    <w:next w:val="Normln"/>
    <w:pPr>
      <w:spacing w:before="80" w:after="120"/>
      <w:contextualSpacing/>
    </w:pPr>
    <w:rPr>
      <w:rFonts w:ascii="Georgia" w:eastAsia="Georgia" w:hAnsi="Georgia" w:cs="Georgia"/>
      <w:i/>
      <w:color w:val="666666"/>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8927093">
      <w:bodyDiv w:val="1"/>
      <w:marLeft w:val="0"/>
      <w:marRight w:val="0"/>
      <w:marTop w:val="0"/>
      <w:marBottom w:val="0"/>
      <w:divBdr>
        <w:top w:val="none" w:sz="0" w:space="0" w:color="auto"/>
        <w:left w:val="none" w:sz="0" w:space="0" w:color="auto"/>
        <w:bottom w:val="none" w:sz="0" w:space="0" w:color="auto"/>
        <w:right w:val="none" w:sz="0" w:space="0" w:color="auto"/>
      </w:divBdr>
      <w:divsChild>
        <w:div w:id="2047872122">
          <w:marLeft w:val="0"/>
          <w:marRight w:val="0"/>
          <w:marTop w:val="0"/>
          <w:marBottom w:val="0"/>
          <w:divBdr>
            <w:top w:val="none" w:sz="0" w:space="0" w:color="auto"/>
            <w:left w:val="none" w:sz="0" w:space="0" w:color="auto"/>
            <w:bottom w:val="none" w:sz="0" w:space="0" w:color="auto"/>
            <w:right w:val="none" w:sz="0" w:space="0" w:color="auto"/>
          </w:divBdr>
          <w:divsChild>
            <w:div w:id="631909606">
              <w:marLeft w:val="0"/>
              <w:marRight w:val="60"/>
              <w:marTop w:val="0"/>
              <w:marBottom w:val="0"/>
              <w:divBdr>
                <w:top w:val="none" w:sz="0" w:space="0" w:color="auto"/>
                <w:left w:val="none" w:sz="0" w:space="0" w:color="auto"/>
                <w:bottom w:val="none" w:sz="0" w:space="0" w:color="auto"/>
                <w:right w:val="none" w:sz="0" w:space="0" w:color="auto"/>
              </w:divBdr>
              <w:divsChild>
                <w:div w:id="1502314389">
                  <w:marLeft w:val="0"/>
                  <w:marRight w:val="0"/>
                  <w:marTop w:val="0"/>
                  <w:marBottom w:val="120"/>
                  <w:divBdr>
                    <w:top w:val="single" w:sz="6" w:space="0" w:color="C0C0C0"/>
                    <w:left w:val="single" w:sz="6" w:space="0" w:color="D9D9D9"/>
                    <w:bottom w:val="single" w:sz="6" w:space="0" w:color="D9D9D9"/>
                    <w:right w:val="single" w:sz="6" w:space="0" w:color="D9D9D9"/>
                  </w:divBdr>
                  <w:divsChild>
                    <w:div w:id="726759962">
                      <w:marLeft w:val="0"/>
                      <w:marRight w:val="0"/>
                      <w:marTop w:val="0"/>
                      <w:marBottom w:val="0"/>
                      <w:divBdr>
                        <w:top w:val="none" w:sz="0" w:space="0" w:color="auto"/>
                        <w:left w:val="none" w:sz="0" w:space="0" w:color="auto"/>
                        <w:bottom w:val="none" w:sz="0" w:space="0" w:color="auto"/>
                        <w:right w:val="none" w:sz="0" w:space="0" w:color="auto"/>
                      </w:divBdr>
                      <w:divsChild>
                        <w:div w:id="1252272172">
                          <w:marLeft w:val="0"/>
                          <w:marRight w:val="0"/>
                          <w:marTop w:val="0"/>
                          <w:marBottom w:val="0"/>
                          <w:divBdr>
                            <w:top w:val="none" w:sz="0" w:space="0" w:color="auto"/>
                            <w:left w:val="none" w:sz="0" w:space="0" w:color="auto"/>
                            <w:bottom w:val="none" w:sz="0" w:space="0" w:color="auto"/>
                            <w:right w:val="none" w:sz="0" w:space="0" w:color="auto"/>
                          </w:divBdr>
                          <w:divsChild>
                            <w:div w:id="106775572">
                              <w:marLeft w:val="0"/>
                              <w:marRight w:val="0"/>
                              <w:marTop w:val="0"/>
                              <w:marBottom w:val="0"/>
                              <w:divBdr>
                                <w:top w:val="none" w:sz="0" w:space="0" w:color="auto"/>
                                <w:left w:val="none" w:sz="0" w:space="0" w:color="auto"/>
                                <w:bottom w:val="none" w:sz="0" w:space="0" w:color="auto"/>
                                <w:right w:val="none" w:sz="0" w:space="0" w:color="auto"/>
                              </w:divBdr>
                              <w:divsChild>
                                <w:div w:id="87157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51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758566">
          <w:marLeft w:val="0"/>
          <w:marRight w:val="0"/>
          <w:marTop w:val="0"/>
          <w:marBottom w:val="0"/>
          <w:divBdr>
            <w:top w:val="none" w:sz="0" w:space="0" w:color="auto"/>
            <w:left w:val="none" w:sz="0" w:space="0" w:color="auto"/>
            <w:bottom w:val="none" w:sz="0" w:space="0" w:color="auto"/>
            <w:right w:val="none" w:sz="0" w:space="0" w:color="auto"/>
          </w:divBdr>
          <w:divsChild>
            <w:div w:id="1187138566">
              <w:marLeft w:val="60"/>
              <w:marRight w:val="0"/>
              <w:marTop w:val="0"/>
              <w:marBottom w:val="0"/>
              <w:divBdr>
                <w:top w:val="none" w:sz="0" w:space="0" w:color="auto"/>
                <w:left w:val="none" w:sz="0" w:space="0" w:color="auto"/>
                <w:bottom w:val="none" w:sz="0" w:space="0" w:color="auto"/>
                <w:right w:val="none" w:sz="0" w:space="0" w:color="auto"/>
              </w:divBdr>
              <w:divsChild>
                <w:div w:id="1912231310">
                  <w:marLeft w:val="0"/>
                  <w:marRight w:val="0"/>
                  <w:marTop w:val="0"/>
                  <w:marBottom w:val="0"/>
                  <w:divBdr>
                    <w:top w:val="none" w:sz="0" w:space="0" w:color="auto"/>
                    <w:left w:val="none" w:sz="0" w:space="0" w:color="auto"/>
                    <w:bottom w:val="none" w:sz="0" w:space="0" w:color="auto"/>
                    <w:right w:val="none" w:sz="0" w:space="0" w:color="auto"/>
                  </w:divBdr>
                  <w:divsChild>
                    <w:div w:id="2054845021">
                      <w:marLeft w:val="0"/>
                      <w:marRight w:val="0"/>
                      <w:marTop w:val="0"/>
                      <w:marBottom w:val="120"/>
                      <w:divBdr>
                        <w:top w:val="single" w:sz="6" w:space="0" w:color="F5F5F5"/>
                        <w:left w:val="single" w:sz="6" w:space="0" w:color="F5F5F5"/>
                        <w:bottom w:val="single" w:sz="6" w:space="0" w:color="F5F5F5"/>
                        <w:right w:val="single" w:sz="6" w:space="0" w:color="F5F5F5"/>
                      </w:divBdr>
                      <w:divsChild>
                        <w:div w:id="1460950242">
                          <w:marLeft w:val="0"/>
                          <w:marRight w:val="0"/>
                          <w:marTop w:val="0"/>
                          <w:marBottom w:val="0"/>
                          <w:divBdr>
                            <w:top w:val="none" w:sz="0" w:space="0" w:color="auto"/>
                            <w:left w:val="none" w:sz="0" w:space="0" w:color="auto"/>
                            <w:bottom w:val="none" w:sz="0" w:space="0" w:color="auto"/>
                            <w:right w:val="none" w:sz="0" w:space="0" w:color="auto"/>
                          </w:divBdr>
                          <w:divsChild>
                            <w:div w:id="84124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zakonyprolidi.cz/cs/1993-2" TargetMode="External"/><Relationship Id="rId18" Type="http://schemas.openxmlformats.org/officeDocument/2006/relationships/hyperlink" Target="https://www.zakonyprolidi.cz/cs/2009-398" TargetMode="External"/><Relationship Id="rId26" Type="http://schemas.openxmlformats.org/officeDocument/2006/relationships/hyperlink" Target="http://kvalita.reformy-msmt.cz/" TargetMode="External"/><Relationship Id="rId39" Type="http://schemas.openxmlformats.org/officeDocument/2006/relationships/hyperlink" Target="http://www.vzdelavani2020.cz/images_obsah/dokumenty/strategie-2020_web.pdf" TargetMode="External"/><Relationship Id="rId21" Type="http://schemas.openxmlformats.org/officeDocument/2006/relationships/hyperlink" Target="https://www.zakonyprolidi.cz/cs/2008-64" TargetMode="External"/><Relationship Id="rId34" Type="http://schemas.openxmlformats.org/officeDocument/2006/relationships/hyperlink" Target="http://www.mpsv.cz/files/clanky/28419/Zaverecna_doporuceni_Vyboru_OSN_pro_prava_osob_se_ZP_CZ.pdf" TargetMode="External"/><Relationship Id="rId42" Type="http://schemas.openxmlformats.org/officeDocument/2006/relationships/hyperlink" Target="https://www.vlada.cz/cz/ppov/vvzpo/program-mobility/program-mobility-79350/" TargetMode="External"/><Relationship Id="rId47" Type="http://schemas.openxmlformats.org/officeDocument/2006/relationships/hyperlink" Target="http://www.msmt.cz/file/39084_1_1/" TargetMode="External"/><Relationship Id="rId50" Type="http://schemas.openxmlformats.org/officeDocument/2006/relationships/hyperlink" Target="https://www.vlada.cz/cz/ppov/vvzpo/uvod-vvzpo-17734/" TargetMode="External"/><Relationship Id="rId55" Type="http://schemas.openxmlformats.org/officeDocument/2006/relationships/hyperlink" Target="https://www.vlada.cz/cz/ppov/vvzpo/odborne-skupiny/pro-problematiku-osob-s-pas/odborna-skupina-vvzpo-pro-koncepcni-reseni-problematiky-zivota-osob-s-pas-126689/" TargetMode="External"/><Relationship Id="rId63" Type="http://schemas.openxmlformats.org/officeDocument/2006/relationships/fontTable" Target="fontTable.xml"/><Relationship Id="rId7" Type="http://schemas.openxmlformats.org/officeDocument/2006/relationships/hyperlink" Target="http://www.mpsv.cz/files/clanky/28419/Umluva_o_pravech_osob_se_ZP.pdf" TargetMode="External"/><Relationship Id="rId2" Type="http://schemas.openxmlformats.org/officeDocument/2006/relationships/styles" Target="styles.xml"/><Relationship Id="rId16" Type="http://schemas.openxmlformats.org/officeDocument/2006/relationships/hyperlink" Target="https://www.zakonyprolidi.cz/cs/2009-198/zneni-20150701" TargetMode="External"/><Relationship Id="rId20" Type="http://schemas.openxmlformats.org/officeDocument/2006/relationships/hyperlink" Target="https://www.zakonyprolidi.cz/cs/2000-121" TargetMode="External"/><Relationship Id="rId29" Type="http://schemas.openxmlformats.org/officeDocument/2006/relationships/hyperlink" Target="http://www.psp.cz/sqw/historie.sqw?t=379&amp;o=7" TargetMode="External"/><Relationship Id="rId41" Type="http://schemas.openxmlformats.org/officeDocument/2006/relationships/hyperlink" Target="https://www.vlada.cz/cz/ppov/vvzpo/dokumenty/narodni-plan-podpory-rovnych-prilezitosti-pro-osoby-se-zdravotnim-postizenim-na-obdobi-2015-2020-130992/" TargetMode="External"/><Relationship Id="rId54" Type="http://schemas.openxmlformats.org/officeDocument/2006/relationships/hyperlink" Target="https://www.vlada.cz/cz/pracovni-a-poradni-organy-vlady/vvzpo/odborne-skupiny/odborna-skupina-pro-vzdalavani/uvod-17186/"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nesdoc.unesco.org/images/0014/001429/142919e.pdf" TargetMode="External"/><Relationship Id="rId24" Type="http://schemas.openxmlformats.org/officeDocument/2006/relationships/hyperlink" Target="http://www.msmt.cz/file/37182_1_1/" TargetMode="External"/><Relationship Id="rId32" Type="http://schemas.openxmlformats.org/officeDocument/2006/relationships/hyperlink" Target="http://www.mpsv.cz/files/clanky/28419/List_of_issues_EN__Czech_Republic_.pdf" TargetMode="External"/><Relationship Id="rId37" Type="http://schemas.openxmlformats.org/officeDocument/2006/relationships/hyperlink" Target="http://www.mpsv.cz/files/clanky/28419/UV160224_163_priloha.pdf" TargetMode="External"/><Relationship Id="rId40" Type="http://schemas.openxmlformats.org/officeDocument/2006/relationships/hyperlink" Target="http://www.msmt.cz/file/35188_1_1/" TargetMode="External"/><Relationship Id="rId45" Type="http://schemas.openxmlformats.org/officeDocument/2006/relationships/hyperlink" Target="http://www.msmt.cz/uploads/odbor_30/Jakub/DZ_2016_2020.pdf" TargetMode="External"/><Relationship Id="rId53" Type="http://schemas.openxmlformats.org/officeDocument/2006/relationships/hyperlink" Target="https://www.vlada.cz/cz/ppov/vvzpo/zasedani-vyboru/zasedani-8--listopadu-2016-151494/" TargetMode="External"/><Relationship Id="rId58" Type="http://schemas.openxmlformats.org/officeDocument/2006/relationships/hyperlink" Target="http://www.asociacevsp.cz/" TargetMode="External"/><Relationship Id="rId5" Type="http://schemas.openxmlformats.org/officeDocument/2006/relationships/footnotes" Target="footnotes.xml"/><Relationship Id="rId15" Type="http://schemas.openxmlformats.org/officeDocument/2006/relationships/hyperlink" Target="http://business.center.cz/business/pravo/zakony/zakonik-prace/cast1h4.aspx" TargetMode="External"/><Relationship Id="rId23" Type="http://schemas.openxmlformats.org/officeDocument/2006/relationships/hyperlink" Target="https://www.zakonyprolidi.cz/cs/1998-111/zneni-20170101" TargetMode="External"/><Relationship Id="rId28" Type="http://schemas.openxmlformats.org/officeDocument/2006/relationships/hyperlink" Target="mailto:stefan.culik@mpsv.cz" TargetMode="External"/><Relationship Id="rId36" Type="http://schemas.openxmlformats.org/officeDocument/2006/relationships/hyperlink" Target="http://www.mpsv.cz/files/clanky/28419/UV160224_163.pdf" TargetMode="External"/><Relationship Id="rId49" Type="http://schemas.openxmlformats.org/officeDocument/2006/relationships/hyperlink" Target="https://www.vlada.cz/cz/ppov/vvzpo/aktuality/informace-o-vladnim-vyboru-pro-zdravotne-postizene-obcany-69544/" TargetMode="External"/><Relationship Id="rId57" Type="http://schemas.openxmlformats.org/officeDocument/2006/relationships/hyperlink" Target="http://www.ap3sp.cz/" TargetMode="External"/><Relationship Id="rId61" Type="http://schemas.openxmlformats.org/officeDocument/2006/relationships/hyperlink" Target="https://www.sons.cz/" TargetMode="External"/><Relationship Id="rId10" Type="http://schemas.openxmlformats.org/officeDocument/2006/relationships/hyperlink" Target="https://www.vlada.cz/assets/ppov/vvzpo/dokumenty/Umluva-ve-sbirce.pdf" TargetMode="External"/><Relationship Id="rId19" Type="http://schemas.openxmlformats.org/officeDocument/2006/relationships/hyperlink" Target="https://www.zakonyprolidi.cz/cs/1998-155" TargetMode="External"/><Relationship Id="rId31" Type="http://schemas.openxmlformats.org/officeDocument/2006/relationships/hyperlink" Target="http://www.mpsv.cz/files/clanky/28419/Zprava_NGO_o_plneni_Umluvy_CZ.pdf" TargetMode="External"/><Relationship Id="rId44" Type="http://schemas.openxmlformats.org/officeDocument/2006/relationships/hyperlink" Target="http://www.msmt.cz/vzdelavani/vysoke-skolstvi/dlouhodoby-zamer" TargetMode="External"/><Relationship Id="rId52" Type="http://schemas.openxmlformats.org/officeDocument/2006/relationships/hyperlink" Target="https://www.vlada.cz/cz/ppov/vvzpo/dokumenty/narodni-plan-podpory-rovnych-prilezitosti-pro-osoby-se-zdravotnim-postizenim-na-obdobi-2015-2020-130992/" TargetMode="External"/><Relationship Id="rId60" Type="http://schemas.openxmlformats.org/officeDocument/2006/relationships/hyperlink" Target="http://www.asnep.cz/" TargetMode="External"/><Relationship Id="rId4" Type="http://schemas.openxmlformats.org/officeDocument/2006/relationships/webSettings" Target="webSettings.xml"/><Relationship Id="rId9" Type="http://schemas.openxmlformats.org/officeDocument/2006/relationships/hyperlink" Target="http://www.un.org/disabilities/documents/convention/convoptprot-e.pdf" TargetMode="External"/><Relationship Id="rId14" Type="http://schemas.openxmlformats.org/officeDocument/2006/relationships/hyperlink" Target="https://www.zakonyprolidi.cz/cs/1999-349" TargetMode="External"/><Relationship Id="rId22" Type="http://schemas.openxmlformats.org/officeDocument/2006/relationships/hyperlink" Target="http://blindfriendly.cz/download/doc/bfw23.pdf" TargetMode="External"/><Relationship Id="rId27" Type="http://schemas.openxmlformats.org/officeDocument/2006/relationships/hyperlink" Target="mailto:stefan.culik@mpsv.cz" TargetMode="External"/><Relationship Id="rId30" Type="http://schemas.openxmlformats.org/officeDocument/2006/relationships/hyperlink" Target="http://www.mpsv.cz/files/clanky/28419/Zprava_CR_o_plneni_Umluvy_CZ.pdf" TargetMode="External"/><Relationship Id="rId35" Type="http://schemas.openxmlformats.org/officeDocument/2006/relationships/hyperlink" Target="http://www.mpsv.cz/files/clanky/28419/Informace_o_projednani.pdf" TargetMode="External"/><Relationship Id="rId43" Type="http://schemas.openxmlformats.org/officeDocument/2006/relationships/hyperlink" Target="http://www.vzdelavani2020.cz/images_obsah/dokumenty/apiv_2016_2018.pdf" TargetMode="External"/><Relationship Id="rId48" Type="http://schemas.openxmlformats.org/officeDocument/2006/relationships/hyperlink" Target="http://www.msmt.cz/file/37182_1_1/" TargetMode="External"/><Relationship Id="rId56" Type="http://schemas.openxmlformats.org/officeDocument/2006/relationships/hyperlink" Target="https://www.vlada.cz/cz/ppov/rlp/vybory/proti-diskriminaci/proti-diskriminaci-55927/" TargetMode="External"/><Relationship Id="rId64" Type="http://schemas.openxmlformats.org/officeDocument/2006/relationships/theme" Target="theme/theme1.xml"/><Relationship Id="rId8" Type="http://schemas.openxmlformats.org/officeDocument/2006/relationships/hyperlink" Target="http://www.mpsv.cz/files/clanky/28419/Umluva_o_pravech_osob_se_ZP.pdf" TargetMode="External"/><Relationship Id="rId51" Type="http://schemas.openxmlformats.org/officeDocument/2006/relationships/hyperlink" Target="https://www.vlada.cz/cz/clenove-vlady/pri-uradu-vlady/jiri-dienstbier/aktualne/avizo-vladni-vybor-pro-zdravotne-postizene-obcany-se-bude-venovat-tematu-governance-accessibility-150567/" TargetMode="External"/><Relationship Id="rId3" Type="http://schemas.openxmlformats.org/officeDocument/2006/relationships/settings" Target="settings.xml"/><Relationship Id="rId12" Type="http://schemas.openxmlformats.org/officeDocument/2006/relationships/hyperlink" Target="http://www.osn.cz/wp-content/uploads/2015/06/Umluva-o-ochrane-a-podpore-rozmanitosti-kulturnich-projevu.pdf" TargetMode="External"/><Relationship Id="rId17" Type="http://schemas.openxmlformats.org/officeDocument/2006/relationships/hyperlink" Target="http://www.mesec.cz/zakony/zakon-o-zdravotne-postizenych/" TargetMode="External"/><Relationship Id="rId25" Type="http://schemas.openxmlformats.org/officeDocument/2006/relationships/hyperlink" Target="http://kvalita.reformy-msmt.cz/kvalita-vzdelavani-zdravotne-postizeni" TargetMode="External"/><Relationship Id="rId33" Type="http://schemas.openxmlformats.org/officeDocument/2006/relationships/hyperlink" Target="http://www.mpsv.cz/files/clanky/28419/List_of_issues_CZ__NGO_.pdf" TargetMode="External"/><Relationship Id="rId38" Type="http://schemas.openxmlformats.org/officeDocument/2006/relationships/hyperlink" Target="http://www.vzdelavani2020.cz/images_obsah/dokumenty/apiv_2016_2018.pdf" TargetMode="External"/><Relationship Id="rId46" Type="http://schemas.openxmlformats.org/officeDocument/2006/relationships/hyperlink" Target="http://www.msmt.cz/strukturalni-fondy-1/op-vvv" TargetMode="External"/><Relationship Id="rId59" Type="http://schemas.openxmlformats.org/officeDocument/2006/relationships/hyperlink" Target="http://www.nrzp.cz/"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vlada.cz/cz/ppov/vvzpo/zasedani-vyboru/zasedani-8--listopadu-2016-151494/" TargetMode="External"/><Relationship Id="rId2" Type="http://schemas.openxmlformats.org/officeDocument/2006/relationships/hyperlink" Target="http://www.enqa.eu/wp-content/uploads/2013/06/ESG_3edition-2.pdf" TargetMode="External"/><Relationship Id="rId1" Type="http://schemas.openxmlformats.org/officeDocument/2006/relationships/hyperlink" Target="http://www.admin.cam.ac.uk/univ/disability//practice/pdf/qaa.pdf" TargetMode="External"/><Relationship Id="rId4" Type="http://schemas.openxmlformats.org/officeDocument/2006/relationships/hyperlink" Target="https://www.vlada.cz/cz/ppov/vvzpo/zasedani-vyboru/zasedani-8--listopadu-2016-151494/"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7662</Words>
  <Characters>45211</Characters>
  <Application>Microsoft Office Word</Application>
  <DocSecurity>0</DocSecurity>
  <Lines>376</Lines>
  <Paragraphs>105</Paragraphs>
  <ScaleCrop>false</ScaleCrop>
  <HeadingPairs>
    <vt:vector size="2" baseType="variant">
      <vt:variant>
        <vt:lpstr>Název</vt:lpstr>
      </vt:variant>
      <vt:variant>
        <vt:i4>1</vt:i4>
      </vt:variant>
    </vt:vector>
  </HeadingPairs>
  <TitlesOfParts>
    <vt:vector size="1" baseType="lpstr">
      <vt:lpstr/>
    </vt:vector>
  </TitlesOfParts>
  <Company>Středisko Teiresiás - Masarykova univerzita</Company>
  <LinksUpToDate>false</LinksUpToDate>
  <CharactersWithSpaces>52768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 Peňáz</dc:creator>
  <cp:lastModifiedBy>Pastieriková Lucia</cp:lastModifiedBy>
  <cp:revision>2</cp:revision>
  <dcterms:created xsi:type="dcterms:W3CDTF">2017-09-13T17:25:00Z</dcterms:created>
  <dcterms:modified xsi:type="dcterms:W3CDTF">2017-09-13T17:25:00Z</dcterms:modified>
</cp:coreProperties>
</file>