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6B2BB" w14:textId="3287FD0C" w:rsidR="00FB13C8" w:rsidRPr="00FB13C8" w:rsidRDefault="00FB13C8" w:rsidP="003B14A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 xml:space="preserve">Určeno pro: </w:t>
      </w: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>Speciální pedagogika – dramaterapie (SPDR-</w:t>
      </w:r>
      <w:proofErr w:type="spellStart"/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>NMgr</w:t>
      </w:r>
      <w:proofErr w:type="spellEnd"/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>)</w:t>
      </w: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 xml:space="preserve">, </w:t>
      </w: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>Speciální pedagogika pro 2. stupeň základních škol a pro střední školy (U2SP-NMgr)</w:t>
      </w: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 xml:space="preserve">, </w:t>
      </w:r>
      <w:r w:rsidRPr="00FB13C8">
        <w:rPr>
          <w:rFonts w:ascii="Times New Roman" w:hAnsi="Times New Roman"/>
          <w:b/>
          <w:bCs/>
          <w:sz w:val="24"/>
          <w:szCs w:val="24"/>
          <w:highlight w:val="cyan"/>
        </w:rPr>
        <w:t>Učitelství pro 1. st. ZŠ a speciální pedagogika (U1SPN-Mgr)</w:t>
      </w:r>
    </w:p>
    <w:p w14:paraId="65746E2D" w14:textId="775EB445" w:rsidR="003B14AD" w:rsidRPr="00FB13C8" w:rsidRDefault="003B14AD" w:rsidP="003B14A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B13C8">
        <w:rPr>
          <w:rFonts w:ascii="Times New Roman" w:hAnsi="Times New Roman"/>
          <w:b/>
          <w:bCs/>
          <w:sz w:val="32"/>
          <w:szCs w:val="32"/>
        </w:rPr>
        <w:t>Okruhy ke státní závěrečné zkoušce</w:t>
      </w:r>
    </w:p>
    <w:p w14:paraId="0EA3DC97" w14:textId="77777777" w:rsidR="003B14AD" w:rsidRPr="00A551E2" w:rsidRDefault="003B14AD" w:rsidP="003B14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523564" w14:textId="77777777" w:rsidR="00BC61BC" w:rsidRPr="00A551E2" w:rsidRDefault="003B14AD" w:rsidP="00BC61BC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51E2">
        <w:rPr>
          <w:rFonts w:ascii="Times New Roman" w:hAnsi="Times New Roman"/>
          <w:b/>
          <w:bCs/>
          <w:sz w:val="24"/>
          <w:szCs w:val="24"/>
        </w:rPr>
        <w:t xml:space="preserve">Název předmětu </w:t>
      </w:r>
      <w:r w:rsidR="00E80BAC" w:rsidRPr="00A551E2">
        <w:rPr>
          <w:rFonts w:ascii="Times New Roman" w:eastAsia="Times New Roman" w:hAnsi="Times New Roman"/>
          <w:sz w:val="24"/>
          <w:szCs w:val="24"/>
          <w:lang w:eastAsia="cs-CZ"/>
        </w:rPr>
        <w:t>Etopedie</w:t>
      </w:r>
    </w:p>
    <w:p w14:paraId="4CA52A90" w14:textId="77777777" w:rsidR="00FB13C8" w:rsidRDefault="00FB13C8" w:rsidP="00BC61BC">
      <w:p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59427A7" w14:textId="5873668E" w:rsidR="00BC61BC" w:rsidRPr="00A551E2" w:rsidRDefault="003B14AD" w:rsidP="00BC61BC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51E2">
        <w:rPr>
          <w:rFonts w:ascii="Times New Roman" w:hAnsi="Times New Roman"/>
          <w:b/>
          <w:bCs/>
          <w:sz w:val="24"/>
          <w:szCs w:val="24"/>
        </w:rPr>
        <w:t xml:space="preserve">Zkratka předmětu SZZ: </w:t>
      </w:r>
      <w:r w:rsidR="00BC61BC" w:rsidRPr="00A551E2">
        <w:rPr>
          <w:rFonts w:ascii="Times New Roman" w:eastAsia="Times New Roman" w:hAnsi="Times New Roman"/>
          <w:sz w:val="24"/>
          <w:szCs w:val="24"/>
          <w:lang w:eastAsia="cs-CZ"/>
        </w:rPr>
        <w:t>USS/SZ</w:t>
      </w:r>
      <w:r w:rsidR="00FB13C8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E80BAC" w:rsidRPr="00A551E2">
        <w:rPr>
          <w:rFonts w:ascii="Times New Roman" w:eastAsia="Times New Roman" w:hAnsi="Times New Roman"/>
          <w:sz w:val="24"/>
          <w:szCs w:val="24"/>
          <w:lang w:eastAsia="cs-CZ"/>
        </w:rPr>
        <w:t>ET</w:t>
      </w:r>
    </w:p>
    <w:p w14:paraId="4FC23338" w14:textId="77777777" w:rsidR="003B14AD" w:rsidRPr="00A551E2" w:rsidRDefault="003B14AD" w:rsidP="003B14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33C76E" w14:textId="77777777" w:rsidR="003B14AD" w:rsidRPr="00A551E2" w:rsidRDefault="003B14AD" w:rsidP="003B14A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76A9DE" w14:textId="77777777" w:rsidR="003B14AD" w:rsidRPr="00A551E2" w:rsidRDefault="003B14AD" w:rsidP="003B14A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551E2">
        <w:rPr>
          <w:rFonts w:ascii="Times New Roman" w:hAnsi="Times New Roman"/>
          <w:b/>
          <w:bCs/>
          <w:sz w:val="24"/>
          <w:szCs w:val="24"/>
        </w:rPr>
        <w:t>Zkušební okruhy:</w:t>
      </w:r>
    </w:p>
    <w:p w14:paraId="545F7A7F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Koncepce etopedie – vymezení, cíle, předmět, užší a širší kontext, základní terminologie, psychosociální ohrožení a narušení, cílové skupiny, mezioborové přesahy.     </w:t>
      </w:r>
    </w:p>
    <w:p w14:paraId="6DEB3399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Vývoj a profilace oboru, současné koncepce, výzkumy a trendy v ČR, osobnosti.    </w:t>
      </w:r>
    </w:p>
    <w:p w14:paraId="73277023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Historický vývoj v přístupech k osobám s psychosociálním ohrožením a narušením.</w:t>
      </w:r>
    </w:p>
    <w:p w14:paraId="4B05DCC9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Morálka a morální vývoj, terminologie, historie morálky, </w:t>
      </w:r>
      <w:proofErr w:type="spellStart"/>
      <w:r w:rsidRPr="00A551E2">
        <w:rPr>
          <w:rFonts w:ascii="Times New Roman" w:hAnsi="Times New Roman"/>
          <w:sz w:val="24"/>
          <w:szCs w:val="24"/>
        </w:rPr>
        <w:t>Piagetova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stadia, </w:t>
      </w:r>
      <w:proofErr w:type="spellStart"/>
      <w:r w:rsidRPr="00A551E2">
        <w:rPr>
          <w:rFonts w:ascii="Times New Roman" w:hAnsi="Times New Roman"/>
          <w:sz w:val="24"/>
          <w:szCs w:val="24"/>
        </w:rPr>
        <w:t>Kohlbergovy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stupně a etapy a jejich praktická využitelnost.</w:t>
      </w:r>
    </w:p>
    <w:p w14:paraId="3AF3DE6A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Systém a organizace zařízení pro osoby cílové skupiny v ČR</w:t>
      </w:r>
      <w:proofErr w:type="gramStart"/>
      <w:r w:rsidRPr="00A551E2">
        <w:rPr>
          <w:rFonts w:ascii="Times New Roman" w:hAnsi="Times New Roman"/>
          <w:sz w:val="24"/>
          <w:szCs w:val="24"/>
        </w:rPr>
        <w:t>–  preventivní</w:t>
      </w:r>
      <w:proofErr w:type="gramEnd"/>
      <w:r w:rsidRPr="00A551E2">
        <w:rPr>
          <w:rFonts w:ascii="Times New Roman" w:hAnsi="Times New Roman"/>
          <w:sz w:val="24"/>
          <w:szCs w:val="24"/>
        </w:rPr>
        <w:t>, poradenská, výchovně-vzdělávací, sociální, terapeutická, represivní. Resortní a meziresortní přístupy.</w:t>
      </w:r>
    </w:p>
    <w:p w14:paraId="38A868B7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Rodina jako rizikový faktor vzniku poruch chování, funkce rodiny, výchovné styly, sociálně-ekonomické aspekty, právní úprava vztahů v rodině, manželství, vztahy mezi rodiči a dětmi, výživné, náhradní rodinná výchova.</w:t>
      </w:r>
    </w:p>
    <w:p w14:paraId="2FC61703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Trestní </w:t>
      </w:r>
      <w:proofErr w:type="spellStart"/>
      <w:proofErr w:type="gramStart"/>
      <w:r w:rsidRPr="00A551E2">
        <w:rPr>
          <w:rFonts w:ascii="Times New Roman" w:hAnsi="Times New Roman"/>
          <w:sz w:val="24"/>
          <w:szCs w:val="24"/>
        </w:rPr>
        <w:t>odpovědnost,vznik</w:t>
      </w:r>
      <w:proofErr w:type="spellEnd"/>
      <w:proofErr w:type="gramEnd"/>
      <w:r w:rsidRPr="00A551E2">
        <w:rPr>
          <w:rFonts w:ascii="Times New Roman" w:hAnsi="Times New Roman"/>
          <w:sz w:val="24"/>
          <w:szCs w:val="24"/>
        </w:rPr>
        <w:t xml:space="preserve">, specifika postavení nezletilých a mladistvých v trestním právu, instituty zákona o soudnictví ve věcech mládeže. </w:t>
      </w:r>
    </w:p>
    <w:p w14:paraId="5D6DA275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Ústavní a ochranná výchova, právní rámec </w:t>
      </w:r>
      <w:proofErr w:type="gramStart"/>
      <w:r w:rsidRPr="00A551E2">
        <w:rPr>
          <w:rFonts w:ascii="Times New Roman" w:hAnsi="Times New Roman"/>
          <w:sz w:val="24"/>
          <w:szCs w:val="24"/>
        </w:rPr>
        <w:t>výkonu,  vztahy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zařízení a dětí, práva a povinnosti, specifika a rizikové faktory, specifika pedagogické práce (intervence, reedukační, terapeutické, zážitková pedagogika).</w:t>
      </w:r>
    </w:p>
    <w:p w14:paraId="51FE5093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lastRenderedPageBreak/>
        <w:t xml:space="preserve">Sociální a psychologické faktory vzniku poruch chování, výkon sociálně právní ochrany dětí a mládeže u nás, instituty zákona o sociálně-právní ochraně dětí a mládeže. </w:t>
      </w:r>
    </w:p>
    <w:p w14:paraId="2465EABA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Školská legislativa a možnosti integrace žáka se zdravotním a sociálním znevýhodněním, současné otázky řešení inkluzivního vzdělávání v ČR.</w:t>
      </w:r>
    </w:p>
    <w:p w14:paraId="74EA9472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Poruchy chování – terminologické vymezení, definice a diagnostická kritéria poruch chování dle mezinárodních klasifikačních systémů, možnosti intervence.</w:t>
      </w:r>
    </w:p>
    <w:p w14:paraId="664DC010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Specifické poruchy chování – terminologické vymezení, definice a diagnostická kritéria dle mezinárodních klasifikačních systémů, možnosti intervence.</w:t>
      </w:r>
    </w:p>
    <w:p w14:paraId="4FCE2052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Projevy problémového chování a poruchy chování v kontextu zdravotního postižení.</w:t>
      </w:r>
    </w:p>
    <w:p w14:paraId="31BAC2F4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Prevence rizikového chování ve školách a školských zařízeních – terminologické vymezení, systém školské prevence, typy rizikového chování, možnosti a meze právní intervence.</w:t>
      </w:r>
    </w:p>
    <w:p w14:paraId="64D5EA52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Problematika nekázně, fenomén kázně ve škole, propojení klimatu ve třídě či škole a kázně, autorita učitele, kázeňské prostředky, opatření podporující kázeň žáků.</w:t>
      </w:r>
    </w:p>
    <w:p w14:paraId="7D8B4A44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Sociokulturní znevýhodnění, sociální vyloučení, příčiny, prevence, projevy, intervenční </w:t>
      </w:r>
      <w:proofErr w:type="gramStart"/>
      <w:r w:rsidRPr="00A551E2">
        <w:rPr>
          <w:rFonts w:ascii="Times New Roman" w:hAnsi="Times New Roman"/>
          <w:sz w:val="24"/>
          <w:szCs w:val="24"/>
        </w:rPr>
        <w:t>programy,  specifika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romské rodiny v minulosti, v současnosti a romského  žáka.</w:t>
      </w:r>
    </w:p>
    <w:p w14:paraId="63AD03EB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Projevy problémového chování a poruchy </w:t>
      </w:r>
      <w:proofErr w:type="gramStart"/>
      <w:r w:rsidRPr="00A551E2">
        <w:rPr>
          <w:rFonts w:ascii="Times New Roman" w:hAnsi="Times New Roman"/>
          <w:sz w:val="24"/>
          <w:szCs w:val="24"/>
        </w:rPr>
        <w:t>chování  jako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důsledek sociokulturního  znevýhodnění žáka.</w:t>
      </w:r>
    </w:p>
    <w:p w14:paraId="7F7C39E4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Projevy problémového chování a poruchy chování jako důsledek psychické deprivace. </w:t>
      </w:r>
    </w:p>
    <w:p w14:paraId="5BC5D2C4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Projevy problémového chování a poruchy chování jako důsledek emoční či jiné psychické poruchy.</w:t>
      </w:r>
    </w:p>
    <w:p w14:paraId="4F339B9E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Syndrom CAN, terminologické vymezení, příčiny, definice, projevy, možnosti intervence a prevence, právní aspekty.</w:t>
      </w:r>
    </w:p>
    <w:p w14:paraId="09E5E441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Alkohol a </w:t>
      </w:r>
      <w:proofErr w:type="gramStart"/>
      <w:r w:rsidRPr="00A551E2">
        <w:rPr>
          <w:rFonts w:ascii="Times New Roman" w:hAnsi="Times New Roman"/>
          <w:sz w:val="24"/>
          <w:szCs w:val="24"/>
        </w:rPr>
        <w:t>tabák,  závislost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a rozvoj závislosti, systém péče o uživatele, výzkumy a trendy, právní úprava ve vztahu k dětem a mládeži. </w:t>
      </w:r>
      <w:proofErr w:type="spellStart"/>
      <w:r w:rsidRPr="00A551E2">
        <w:rPr>
          <w:rFonts w:ascii="Times New Roman" w:hAnsi="Times New Roman"/>
          <w:sz w:val="24"/>
          <w:szCs w:val="24"/>
        </w:rPr>
        <w:t>Adiktologické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aspekty fenoménu.</w:t>
      </w:r>
    </w:p>
    <w:p w14:paraId="53723BA6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Nealkoholové drogy, rozdělení, závislost a rozvoj závislosti, systém péče o uživatele, výzkumy a trendy, právní úprava. </w:t>
      </w:r>
      <w:proofErr w:type="spellStart"/>
      <w:r w:rsidRPr="00A551E2">
        <w:rPr>
          <w:rFonts w:ascii="Times New Roman" w:hAnsi="Times New Roman"/>
          <w:sz w:val="24"/>
          <w:szCs w:val="24"/>
        </w:rPr>
        <w:t>Adiktologické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aspekty fenoménu.</w:t>
      </w:r>
    </w:p>
    <w:p w14:paraId="60672552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Intervence poradenská, rozhovor jako základní nástroj, problém a nositel problému, způsoby pomoci a kontroly, individuální práce a </w:t>
      </w:r>
    </w:p>
    <w:p w14:paraId="700FA8B5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Intervence terapeutická, individuální práce, práce se skupinou, (psychoterapie, socioterapie, expresivní (kreativní) terapie – možnosti využití).</w:t>
      </w:r>
    </w:p>
    <w:p w14:paraId="23C81381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Etické aspekty profese etopeda, principy pomáhání, profesní kompetence, prevence syndromu vyhoření, pohledy společnosti na cílové skupiny.</w:t>
      </w:r>
    </w:p>
    <w:p w14:paraId="4DA0F722" w14:textId="77777777" w:rsidR="00A551E2" w:rsidRPr="00A551E2" w:rsidRDefault="00A551E2" w:rsidP="00A551E2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Sociální rehabilitace a resocializace, pedagogický proces ve výkonu trestu odnětí svobody, alternativní </w:t>
      </w:r>
      <w:proofErr w:type="gramStart"/>
      <w:r w:rsidRPr="00A551E2">
        <w:rPr>
          <w:rFonts w:ascii="Times New Roman" w:hAnsi="Times New Roman"/>
          <w:sz w:val="24"/>
          <w:szCs w:val="24"/>
        </w:rPr>
        <w:t>tresty,  probace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a mediace v ČR,  mediace jako způsob řešení konfliktů, specifika v trestním a netrestním řízení. </w:t>
      </w:r>
    </w:p>
    <w:p w14:paraId="3335A0D4" w14:textId="77777777" w:rsidR="003B14AD" w:rsidRPr="00A551E2" w:rsidRDefault="003B14AD" w:rsidP="003B14AD">
      <w:p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</w:p>
    <w:p w14:paraId="2B67B7D0" w14:textId="77777777" w:rsidR="003B14AD" w:rsidRPr="00A551E2" w:rsidRDefault="003B14AD" w:rsidP="003B14AD">
      <w:p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551E2">
        <w:rPr>
          <w:rFonts w:ascii="Times New Roman" w:hAnsi="Times New Roman"/>
          <w:b/>
          <w:bCs/>
          <w:sz w:val="24"/>
          <w:szCs w:val="24"/>
        </w:rPr>
        <w:lastRenderedPageBreak/>
        <w:t>Doporučená základní literatura:</w:t>
      </w:r>
    </w:p>
    <w:p w14:paraId="45037563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BENDL, S. 2011. </w:t>
      </w:r>
      <w:r w:rsidRPr="00A551E2">
        <w:rPr>
          <w:rFonts w:ascii="Times New Roman" w:hAnsi="Times New Roman"/>
          <w:i/>
          <w:sz w:val="24"/>
          <w:szCs w:val="24"/>
        </w:rPr>
        <w:t xml:space="preserve">Kázeňské problémy ve škole. </w:t>
      </w:r>
      <w:r w:rsidRPr="00A551E2">
        <w:rPr>
          <w:rFonts w:ascii="Times New Roman" w:hAnsi="Times New Roman"/>
          <w:sz w:val="24"/>
          <w:szCs w:val="24"/>
        </w:rPr>
        <w:t>Praha: Triton. ISBN 978-80-7387-436-0.</w:t>
      </w:r>
    </w:p>
    <w:p w14:paraId="30BB341A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BOWLBY, J. 2010. </w:t>
      </w:r>
      <w:r w:rsidRPr="00A551E2">
        <w:rPr>
          <w:rFonts w:ascii="Times New Roman" w:hAnsi="Times New Roman"/>
          <w:i/>
          <w:sz w:val="24"/>
          <w:szCs w:val="24"/>
        </w:rPr>
        <w:t xml:space="preserve">Vazba.  </w:t>
      </w:r>
      <w:r w:rsidRPr="00A551E2">
        <w:rPr>
          <w:rFonts w:ascii="Times New Roman" w:hAnsi="Times New Roman"/>
          <w:sz w:val="24"/>
          <w:szCs w:val="24"/>
        </w:rPr>
        <w:t>Praha: Portál. ISBN 978-80-262-7367-4.</w:t>
      </w:r>
    </w:p>
    <w:p w14:paraId="18CA9AD2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BOWLBY, J. 2012. </w:t>
      </w:r>
      <w:r w:rsidRPr="00A551E2">
        <w:rPr>
          <w:rFonts w:ascii="Times New Roman" w:hAnsi="Times New Roman"/>
          <w:i/>
          <w:sz w:val="24"/>
          <w:szCs w:val="24"/>
        </w:rPr>
        <w:t xml:space="preserve">Odloučení.  </w:t>
      </w:r>
      <w:r w:rsidRPr="00A551E2">
        <w:rPr>
          <w:rFonts w:ascii="Times New Roman" w:hAnsi="Times New Roman"/>
          <w:sz w:val="24"/>
          <w:szCs w:val="24"/>
        </w:rPr>
        <w:t>Praha: Portál. ISBN 978-80-262-0076-</w:t>
      </w:r>
      <w:proofErr w:type="gramStart"/>
      <w:r w:rsidRPr="00A551E2">
        <w:rPr>
          <w:rFonts w:ascii="Times New Roman" w:hAnsi="Times New Roman"/>
          <w:sz w:val="24"/>
          <w:szCs w:val="24"/>
        </w:rPr>
        <w:t>5..</w:t>
      </w:r>
      <w:proofErr w:type="gramEnd"/>
    </w:p>
    <w:p w14:paraId="2FA227CE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BOWLBY, J. 2012. </w:t>
      </w:r>
      <w:r w:rsidRPr="00A551E2">
        <w:rPr>
          <w:rFonts w:ascii="Times New Roman" w:hAnsi="Times New Roman"/>
          <w:i/>
          <w:sz w:val="24"/>
          <w:szCs w:val="24"/>
        </w:rPr>
        <w:t xml:space="preserve">Ztráta.  </w:t>
      </w:r>
      <w:r w:rsidRPr="00A551E2">
        <w:rPr>
          <w:rFonts w:ascii="Times New Roman" w:hAnsi="Times New Roman"/>
          <w:sz w:val="24"/>
          <w:szCs w:val="24"/>
        </w:rPr>
        <w:t>Praha: Portál. ISBN 978-80-262-0355-1.</w:t>
      </w:r>
    </w:p>
    <w:p w14:paraId="7ADDE88B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ČAPEK, R. 2015. </w:t>
      </w:r>
      <w:r w:rsidRPr="00A551E2">
        <w:rPr>
          <w:rFonts w:ascii="Times New Roman" w:hAnsi="Times New Roman"/>
          <w:i/>
          <w:sz w:val="24"/>
          <w:szCs w:val="24"/>
        </w:rPr>
        <w:t xml:space="preserve">Odměny a tresty ve školní praxi. </w:t>
      </w:r>
      <w:r w:rsidRPr="00A551E2">
        <w:rPr>
          <w:rFonts w:ascii="Times New Roman" w:hAnsi="Times New Roman"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  <w:r w:rsidRPr="00A551E2">
        <w:rPr>
          <w:rFonts w:ascii="Times New Roman" w:hAnsi="Times New Roman"/>
          <w:sz w:val="24"/>
          <w:szCs w:val="24"/>
        </w:rPr>
        <w:t>.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ISBN 978-80-247-1718-0.</w:t>
      </w:r>
    </w:p>
    <w:p w14:paraId="2E2F0D1D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ČAPEK, R. 2011. </w:t>
      </w:r>
      <w:r w:rsidRPr="00A551E2">
        <w:rPr>
          <w:rFonts w:ascii="Times New Roman" w:hAnsi="Times New Roman"/>
          <w:i/>
          <w:sz w:val="24"/>
          <w:szCs w:val="24"/>
        </w:rPr>
        <w:t xml:space="preserve">Třídní klima a školní klima. </w:t>
      </w:r>
      <w:r w:rsidRPr="00A551E2">
        <w:rPr>
          <w:rFonts w:ascii="Times New Roman" w:hAnsi="Times New Roman"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  <w:r w:rsidRPr="00A551E2">
        <w:rPr>
          <w:rFonts w:ascii="Times New Roman" w:hAnsi="Times New Roman"/>
          <w:sz w:val="24"/>
          <w:szCs w:val="24"/>
        </w:rPr>
        <w:t>.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ISBN 978-80-247-2472-4.</w:t>
      </w:r>
    </w:p>
    <w:p w14:paraId="5E16EBAC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ČERNÁ, A.  (</w:t>
      </w:r>
      <w:proofErr w:type="spellStart"/>
      <w:r w:rsidRPr="00A551E2">
        <w:rPr>
          <w:rFonts w:ascii="Times New Roman" w:hAnsi="Times New Roman"/>
          <w:sz w:val="24"/>
          <w:szCs w:val="24"/>
        </w:rPr>
        <w:t>ed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.) 2013.  </w:t>
      </w:r>
      <w:r w:rsidRPr="00A551E2">
        <w:rPr>
          <w:rFonts w:ascii="Times New Roman" w:hAnsi="Times New Roman"/>
          <w:i/>
          <w:sz w:val="24"/>
          <w:szCs w:val="24"/>
        </w:rPr>
        <w:t xml:space="preserve">Kyberšikana. </w:t>
      </w:r>
      <w:r w:rsidRPr="00A551E2">
        <w:rPr>
          <w:rFonts w:ascii="Times New Roman" w:hAnsi="Times New Roman"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  <w:r w:rsidRPr="00A551E2">
        <w:rPr>
          <w:rFonts w:ascii="Times New Roman" w:hAnsi="Times New Roman"/>
          <w:sz w:val="24"/>
          <w:szCs w:val="24"/>
        </w:rPr>
        <w:t>.</w:t>
      </w:r>
      <w:proofErr w:type="gramEnd"/>
    </w:p>
    <w:p w14:paraId="305C1308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 xml:space="preserve">JUCOVIČOVÁ, D., ŽÁČKOVÁ, H. 2010.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Neklidné a nesoustředěné dítě ve škole a v rodině. </w:t>
      </w:r>
      <w:r w:rsidRPr="00A551E2">
        <w:rPr>
          <w:rFonts w:ascii="Times New Roman" w:hAnsi="Times New Roman"/>
          <w:bCs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A551E2">
        <w:rPr>
          <w:rFonts w:ascii="Times New Roman" w:hAnsi="Times New Roman"/>
          <w:bCs/>
          <w:sz w:val="24"/>
          <w:szCs w:val="24"/>
        </w:rPr>
        <w:t xml:space="preserve"> </w:t>
      </w:r>
      <w:r w:rsidRPr="00A551E2">
        <w:rPr>
          <w:rFonts w:ascii="Times New Roman" w:hAnsi="Times New Roman"/>
          <w:sz w:val="24"/>
          <w:szCs w:val="24"/>
        </w:rPr>
        <w:t>ISBN 978-80-247-2697-7.</w:t>
      </w:r>
    </w:p>
    <w:p w14:paraId="5752E2CF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JEDLIČKA, R. a kol. 2015. </w:t>
      </w:r>
      <w:r w:rsidRPr="00A551E2">
        <w:rPr>
          <w:rFonts w:ascii="Times New Roman" w:hAnsi="Times New Roman"/>
          <w:i/>
          <w:sz w:val="24"/>
          <w:szCs w:val="24"/>
        </w:rPr>
        <w:t xml:space="preserve">Poruchy socializace u dětí. </w:t>
      </w:r>
      <w:r w:rsidRPr="00A551E2">
        <w:rPr>
          <w:rFonts w:ascii="Times New Roman" w:hAnsi="Times New Roman"/>
          <w:sz w:val="24"/>
          <w:szCs w:val="24"/>
        </w:rPr>
        <w:t xml:space="preserve">Praha. Grada </w:t>
      </w:r>
      <w:proofErr w:type="spellStart"/>
      <w:r w:rsidRPr="00A551E2">
        <w:rPr>
          <w:rFonts w:ascii="Times New Roman" w:hAnsi="Times New Roman"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sz w:val="24"/>
          <w:szCs w:val="24"/>
        </w:rPr>
        <w:t>. ISBN 978-80-247-5447-5.</w:t>
      </w:r>
    </w:p>
    <w:p w14:paraId="21D4154A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 xml:space="preserve">JUCOVIČOVÁ, D., ŽÁČKOVÁ, H. 2017.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Nepozornost, hyperaktivita a impulzivita. </w:t>
      </w:r>
      <w:r w:rsidRPr="00A551E2">
        <w:rPr>
          <w:rFonts w:ascii="Times New Roman" w:hAnsi="Times New Roman"/>
          <w:bCs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A551E2">
        <w:rPr>
          <w:rFonts w:ascii="Times New Roman" w:hAnsi="Times New Roman"/>
          <w:bCs/>
          <w:sz w:val="24"/>
          <w:szCs w:val="24"/>
        </w:rPr>
        <w:t xml:space="preserve"> </w:t>
      </w:r>
    </w:p>
    <w:p w14:paraId="6041758C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>KALINA, K. 2013.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 Psychoterapeutické systémy a jejich uplatnění v adiktologii. </w:t>
      </w:r>
      <w:r w:rsidRPr="00A551E2">
        <w:rPr>
          <w:rFonts w:ascii="Times New Roman" w:hAnsi="Times New Roman"/>
          <w:bCs/>
          <w:sz w:val="24"/>
          <w:szCs w:val="24"/>
        </w:rPr>
        <w:t xml:space="preserve">Praha: Grada </w:t>
      </w:r>
      <w:proofErr w:type="spell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</w:p>
    <w:p w14:paraId="4A476881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 xml:space="preserve">KOLÁŘ, M. 2011.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Nová cesta k léčbě šikany. </w:t>
      </w:r>
      <w:r w:rsidRPr="00A551E2">
        <w:rPr>
          <w:rFonts w:ascii="Times New Roman" w:hAnsi="Times New Roman"/>
          <w:bCs/>
          <w:sz w:val="24"/>
          <w:szCs w:val="24"/>
        </w:rPr>
        <w:t xml:space="preserve">Praha: Portál. </w:t>
      </w:r>
      <w:r w:rsidRPr="00A551E2">
        <w:rPr>
          <w:rFonts w:ascii="Times New Roman" w:hAnsi="Times New Roman"/>
          <w:sz w:val="24"/>
          <w:szCs w:val="24"/>
        </w:rPr>
        <w:t>ISBN 978-7667-871-5.</w:t>
      </w:r>
    </w:p>
    <w:p w14:paraId="3081053D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MATĚJČEK, Z. 2011. </w:t>
      </w:r>
      <w:r w:rsidRPr="00A551E2">
        <w:rPr>
          <w:rFonts w:ascii="Times New Roman" w:hAnsi="Times New Roman"/>
          <w:i/>
          <w:sz w:val="24"/>
          <w:szCs w:val="24"/>
        </w:rPr>
        <w:t xml:space="preserve">Praxe dětského psychologického poradenství. </w:t>
      </w:r>
      <w:r w:rsidRPr="00A551E2">
        <w:rPr>
          <w:rFonts w:ascii="Times New Roman" w:hAnsi="Times New Roman"/>
          <w:sz w:val="24"/>
          <w:szCs w:val="24"/>
        </w:rPr>
        <w:t>Praha: Portál. ISBN 978-80-262-0000-0.</w:t>
      </w:r>
    </w:p>
    <w:p w14:paraId="60B2CFF9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MIOVSKÝ, M.; SKÁCELOVÁ, L.; ZAPLETALOVÁ, J.; NOVÁK, P. (</w:t>
      </w:r>
      <w:proofErr w:type="spellStart"/>
      <w:r w:rsidRPr="00A551E2">
        <w:rPr>
          <w:rFonts w:ascii="Times New Roman" w:hAnsi="Times New Roman"/>
          <w:sz w:val="24"/>
          <w:szCs w:val="24"/>
        </w:rPr>
        <w:t>eds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.) 2016. </w:t>
      </w:r>
      <w:r w:rsidRPr="00A551E2">
        <w:rPr>
          <w:rFonts w:ascii="Times New Roman" w:hAnsi="Times New Roman"/>
          <w:i/>
          <w:sz w:val="24"/>
          <w:szCs w:val="24"/>
        </w:rPr>
        <w:t xml:space="preserve">Prevence rizikového chování ve školství. </w:t>
      </w:r>
      <w:r w:rsidRPr="00A551E2">
        <w:rPr>
          <w:rFonts w:ascii="Times New Roman" w:hAnsi="Times New Roman"/>
          <w:sz w:val="24"/>
          <w:szCs w:val="24"/>
        </w:rPr>
        <w:t xml:space="preserve">1. vyd. Praha: Sdružení SCAN, Univerzita Karlova v Praze &amp; </w:t>
      </w:r>
      <w:proofErr w:type="spellStart"/>
      <w:r w:rsidRPr="00A551E2">
        <w:rPr>
          <w:rFonts w:ascii="Times New Roman" w:hAnsi="Times New Roman"/>
          <w:sz w:val="24"/>
          <w:szCs w:val="24"/>
        </w:rPr>
        <w:t>Togga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ISBN 978-80-87258-47-7.</w:t>
      </w:r>
    </w:p>
    <w:p w14:paraId="46E162FE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MILGRAM, S. 2017. </w:t>
      </w:r>
      <w:r w:rsidRPr="00A551E2">
        <w:rPr>
          <w:rFonts w:ascii="Times New Roman" w:hAnsi="Times New Roman"/>
          <w:i/>
          <w:sz w:val="24"/>
          <w:szCs w:val="24"/>
        </w:rPr>
        <w:t xml:space="preserve">Poslušnost vůči autoritě. </w:t>
      </w:r>
      <w:r w:rsidRPr="00A551E2">
        <w:rPr>
          <w:rFonts w:ascii="Times New Roman" w:hAnsi="Times New Roman"/>
          <w:sz w:val="24"/>
          <w:szCs w:val="24"/>
        </w:rPr>
        <w:t>Praha: Portál. ISBN 978-262-1238-6.</w:t>
      </w:r>
    </w:p>
    <w:p w14:paraId="4F9F7474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NEŠPOR, K. 2018. </w:t>
      </w:r>
      <w:r w:rsidRPr="00A551E2">
        <w:rPr>
          <w:rFonts w:ascii="Times New Roman" w:hAnsi="Times New Roman"/>
          <w:i/>
          <w:sz w:val="24"/>
          <w:szCs w:val="24"/>
        </w:rPr>
        <w:t xml:space="preserve">Návykové chování a závislost. </w:t>
      </w:r>
      <w:r w:rsidRPr="00A551E2">
        <w:rPr>
          <w:rFonts w:ascii="Times New Roman" w:hAnsi="Times New Roman"/>
          <w:sz w:val="24"/>
          <w:szCs w:val="24"/>
        </w:rPr>
        <w:t>Praha: Portál. ISBN 978-80-262-1357-4.</w:t>
      </w:r>
    </w:p>
    <w:p w14:paraId="3343593D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OAKLANDER, V. (2010). </w:t>
      </w:r>
      <w:r w:rsidRPr="00A551E2">
        <w:rPr>
          <w:rFonts w:ascii="Times New Roman" w:hAnsi="Times New Roman"/>
          <w:i/>
          <w:iCs/>
          <w:sz w:val="24"/>
          <w:szCs w:val="24"/>
        </w:rPr>
        <w:t xml:space="preserve">Třinácté komnaty dětské duše. </w:t>
      </w:r>
      <w:r w:rsidRPr="00A551E2">
        <w:rPr>
          <w:rFonts w:ascii="Times New Roman" w:hAnsi="Times New Roman"/>
          <w:sz w:val="24"/>
          <w:szCs w:val="24"/>
        </w:rPr>
        <w:t>Dobříš: Drvoštěp. ISBN 80-903306-0-6.</w:t>
      </w:r>
    </w:p>
    <w:p w14:paraId="39C33D7F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POLÍNEK, </w:t>
      </w:r>
      <w:proofErr w:type="gramStart"/>
      <w:r w:rsidRPr="00A551E2">
        <w:rPr>
          <w:rFonts w:ascii="Times New Roman" w:hAnsi="Times New Roman"/>
          <w:sz w:val="24"/>
          <w:szCs w:val="24"/>
        </w:rPr>
        <w:t>M .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D.  2015. </w:t>
      </w:r>
      <w:r w:rsidRPr="00A551E2">
        <w:rPr>
          <w:rFonts w:ascii="Times New Roman" w:hAnsi="Times New Roman"/>
          <w:i/>
          <w:sz w:val="24"/>
          <w:szCs w:val="24"/>
        </w:rPr>
        <w:t>Tvořivost (nejen) jako prevence rizikového chování.</w:t>
      </w:r>
      <w:r w:rsidRPr="00A551E2">
        <w:rPr>
          <w:rFonts w:ascii="Times New Roman" w:hAnsi="Times New Roman"/>
          <w:sz w:val="24"/>
          <w:szCs w:val="24"/>
        </w:rPr>
        <w:t xml:space="preserve"> Olomouc: Univerzita Palackého v Olomouci. ISBN </w:t>
      </w:r>
      <w:r w:rsidRPr="00A551E2">
        <w:rPr>
          <w:rFonts w:ascii="Times New Roman" w:hAnsi="Times New Roman"/>
          <w:bCs/>
          <w:sz w:val="24"/>
          <w:szCs w:val="24"/>
        </w:rPr>
        <w:t>978-80-244-4842-8.</w:t>
      </w:r>
    </w:p>
    <w:p w14:paraId="121AFDCB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POTHE, P. 2013. </w:t>
      </w:r>
      <w:r w:rsidRPr="00A551E2">
        <w:rPr>
          <w:rFonts w:ascii="Times New Roman" w:hAnsi="Times New Roman"/>
          <w:i/>
          <w:sz w:val="24"/>
          <w:szCs w:val="24"/>
        </w:rPr>
        <w:t xml:space="preserve">Emoční poruchy v dětství a dospívání. </w:t>
      </w:r>
      <w:r w:rsidRPr="00A551E2">
        <w:rPr>
          <w:rFonts w:ascii="Times New Roman" w:hAnsi="Times New Roman"/>
          <w:sz w:val="24"/>
          <w:szCs w:val="24"/>
        </w:rPr>
        <w:t xml:space="preserve">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  <w:r w:rsidRPr="00A551E2">
        <w:rPr>
          <w:rFonts w:ascii="Times New Roman" w:hAnsi="Times New Roman"/>
          <w:sz w:val="24"/>
          <w:szCs w:val="24"/>
        </w:rPr>
        <w:t>.</w:t>
      </w:r>
      <w:proofErr w:type="gramEnd"/>
    </w:p>
    <w:p w14:paraId="30870141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PUGNEROVÁ, M., KVINTOVÁ, J. 2016. </w:t>
      </w:r>
      <w:r w:rsidRPr="00A551E2">
        <w:rPr>
          <w:rFonts w:ascii="Times New Roman" w:hAnsi="Times New Roman"/>
          <w:i/>
          <w:sz w:val="24"/>
          <w:szCs w:val="24"/>
        </w:rPr>
        <w:t xml:space="preserve">Přehled poruch psychického vývoje. </w:t>
      </w:r>
      <w:r w:rsidRPr="00A551E2">
        <w:rPr>
          <w:rFonts w:ascii="Times New Roman" w:hAnsi="Times New Roman"/>
          <w:sz w:val="24"/>
          <w:szCs w:val="24"/>
        </w:rPr>
        <w:t xml:space="preserve">Praha: Grada </w:t>
      </w:r>
      <w:proofErr w:type="spell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</w:p>
    <w:p w14:paraId="4647F068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ROUBAL, J., VYBÍRAL, Z. 2010. </w:t>
      </w:r>
      <w:r w:rsidRPr="00A551E2">
        <w:rPr>
          <w:rFonts w:ascii="Times New Roman" w:hAnsi="Times New Roman"/>
          <w:i/>
          <w:sz w:val="24"/>
          <w:szCs w:val="24"/>
        </w:rPr>
        <w:t>Současná psychoterapie.</w:t>
      </w:r>
      <w:r w:rsidRPr="00A551E2">
        <w:rPr>
          <w:rFonts w:ascii="Times New Roman" w:hAnsi="Times New Roman"/>
          <w:sz w:val="24"/>
          <w:szCs w:val="24"/>
        </w:rPr>
        <w:t xml:space="preserve"> Praha: Portál. 978-80-7367-682-7.</w:t>
      </w:r>
    </w:p>
    <w:p w14:paraId="50DE9ECC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SVOBODA, M. (</w:t>
      </w:r>
      <w:proofErr w:type="spellStart"/>
      <w:r w:rsidRPr="00A551E2">
        <w:rPr>
          <w:rFonts w:ascii="Times New Roman" w:hAnsi="Times New Roman"/>
          <w:sz w:val="24"/>
          <w:szCs w:val="24"/>
        </w:rPr>
        <w:t>ed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.) 2015. </w:t>
      </w:r>
      <w:r w:rsidRPr="00A551E2">
        <w:rPr>
          <w:rFonts w:ascii="Times New Roman" w:hAnsi="Times New Roman"/>
          <w:i/>
          <w:sz w:val="24"/>
          <w:szCs w:val="24"/>
        </w:rPr>
        <w:t xml:space="preserve">Psychopatologie a psychiatrie. </w:t>
      </w:r>
      <w:r w:rsidRPr="00A551E2">
        <w:rPr>
          <w:rFonts w:ascii="Times New Roman" w:hAnsi="Times New Roman"/>
          <w:sz w:val="24"/>
          <w:szCs w:val="24"/>
        </w:rPr>
        <w:t>Praha: Portál. ISBN 978-80-262-0976-8.</w:t>
      </w:r>
    </w:p>
    <w:p w14:paraId="077EC9DC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 xml:space="preserve">ŘÍČAN, P., KREJČÍŘOVÁ, D. a kol.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Dětská klinická psychologie. </w:t>
      </w:r>
      <w:r w:rsidRPr="00A551E2">
        <w:rPr>
          <w:rFonts w:ascii="Times New Roman" w:hAnsi="Times New Roman"/>
          <w:bCs/>
          <w:sz w:val="24"/>
          <w:szCs w:val="24"/>
        </w:rPr>
        <w:t xml:space="preserve">2006. 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A551E2">
        <w:rPr>
          <w:rFonts w:ascii="Times New Roman" w:hAnsi="Times New Roman"/>
          <w:bCs/>
          <w:sz w:val="24"/>
          <w:szCs w:val="24"/>
        </w:rPr>
        <w:t xml:space="preserve"> </w:t>
      </w:r>
      <w:r w:rsidRPr="00A551E2">
        <w:rPr>
          <w:rFonts w:ascii="Times New Roman" w:hAnsi="Times New Roman"/>
          <w:sz w:val="24"/>
          <w:szCs w:val="24"/>
        </w:rPr>
        <w:t>ISBN 978-80-247-1049-5.</w:t>
      </w:r>
    </w:p>
    <w:p w14:paraId="2612B6EB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OLWEUS, D. 2005.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Bullying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at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School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What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we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know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What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we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i/>
          <w:sz w:val="24"/>
          <w:szCs w:val="24"/>
        </w:rPr>
        <w:t>can</w:t>
      </w:r>
      <w:proofErr w:type="spellEnd"/>
      <w:r w:rsidRPr="00A551E2">
        <w:rPr>
          <w:rFonts w:ascii="Times New Roman" w:hAnsi="Times New Roman"/>
          <w:i/>
          <w:sz w:val="24"/>
          <w:szCs w:val="24"/>
        </w:rPr>
        <w:t xml:space="preserve"> do. </w:t>
      </w:r>
      <w:r w:rsidRPr="00A551E2">
        <w:rPr>
          <w:rFonts w:ascii="Times New Roman" w:hAnsi="Times New Roman"/>
          <w:sz w:val="24"/>
          <w:szCs w:val="24"/>
        </w:rPr>
        <w:t xml:space="preserve">Oxford: </w:t>
      </w:r>
      <w:proofErr w:type="spellStart"/>
      <w:r w:rsidRPr="00A551E2">
        <w:rPr>
          <w:rFonts w:ascii="Times New Roman" w:hAnsi="Times New Roman"/>
          <w:sz w:val="24"/>
          <w:szCs w:val="24"/>
        </w:rPr>
        <w:t>Blackwell</w:t>
      </w:r>
      <w:proofErr w:type="spellEnd"/>
      <w:r w:rsidRPr="00A5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1E2">
        <w:rPr>
          <w:rFonts w:ascii="Times New Roman" w:hAnsi="Times New Roman"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sz w:val="24"/>
          <w:szCs w:val="24"/>
        </w:rPr>
        <w:t>.  ISBN 063-11924-17.</w:t>
      </w:r>
    </w:p>
    <w:p w14:paraId="37001F7A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KALINA, K. 2008. </w:t>
      </w:r>
      <w:r w:rsidRPr="00A551E2">
        <w:rPr>
          <w:rFonts w:ascii="Times New Roman" w:hAnsi="Times New Roman"/>
          <w:i/>
          <w:sz w:val="24"/>
          <w:szCs w:val="24"/>
        </w:rPr>
        <w:t xml:space="preserve">Základy klinické adiktologie. </w:t>
      </w:r>
      <w:r w:rsidRPr="00A551E2">
        <w:rPr>
          <w:rFonts w:ascii="Times New Roman" w:hAnsi="Times New Roman"/>
          <w:sz w:val="24"/>
          <w:szCs w:val="24"/>
        </w:rPr>
        <w:t xml:space="preserve">Praha.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</w:t>
      </w:r>
      <w:r w:rsidRPr="00A551E2">
        <w:rPr>
          <w:rFonts w:ascii="Times New Roman" w:hAnsi="Times New Roman"/>
          <w:sz w:val="24"/>
          <w:szCs w:val="24"/>
        </w:rPr>
        <w:t>.</w:t>
      </w:r>
      <w:proofErr w:type="gramEnd"/>
    </w:p>
    <w:p w14:paraId="1AC45773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ŠKOVIERA, A. 2007.  </w:t>
      </w:r>
      <w:r w:rsidRPr="00A551E2">
        <w:rPr>
          <w:rFonts w:ascii="Times New Roman" w:hAnsi="Times New Roman"/>
          <w:i/>
          <w:sz w:val="24"/>
          <w:szCs w:val="24"/>
        </w:rPr>
        <w:t xml:space="preserve">Dilemata náhradní výchovy. </w:t>
      </w:r>
      <w:r w:rsidRPr="00A551E2">
        <w:rPr>
          <w:rFonts w:ascii="Times New Roman" w:hAnsi="Times New Roman"/>
          <w:sz w:val="24"/>
          <w:szCs w:val="24"/>
        </w:rPr>
        <w:t>Praha: Portál. ISBN 978-80-73-67-318-5.</w:t>
      </w:r>
    </w:p>
    <w:p w14:paraId="795B9F3B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HORT, V. a kol. 2008. </w:t>
      </w:r>
      <w:r w:rsidRPr="00A551E2">
        <w:rPr>
          <w:rFonts w:ascii="Times New Roman" w:hAnsi="Times New Roman"/>
          <w:i/>
          <w:sz w:val="24"/>
          <w:szCs w:val="24"/>
        </w:rPr>
        <w:t xml:space="preserve">Dětská a adolescentní psychiatrie. </w:t>
      </w:r>
      <w:r w:rsidRPr="00A551E2">
        <w:rPr>
          <w:rFonts w:ascii="Times New Roman" w:hAnsi="Times New Roman"/>
          <w:sz w:val="24"/>
          <w:szCs w:val="24"/>
        </w:rPr>
        <w:t>Praha: Portál. ISBN 80-7178-472-9.</w:t>
      </w:r>
    </w:p>
    <w:p w14:paraId="4AF88D13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lastRenderedPageBreak/>
        <w:t xml:space="preserve">ŘÍČAN, P., KREJČÍŘOVÁ, D. a kol.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Dětská klinická psychologie. </w:t>
      </w:r>
      <w:r w:rsidRPr="00A551E2">
        <w:rPr>
          <w:rFonts w:ascii="Times New Roman" w:hAnsi="Times New Roman"/>
          <w:bCs/>
          <w:sz w:val="24"/>
          <w:szCs w:val="24"/>
        </w:rPr>
        <w:t xml:space="preserve">2006. Praha: Grada </w:t>
      </w:r>
      <w:proofErr w:type="spellStart"/>
      <w:proofErr w:type="gram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>..</w:t>
      </w:r>
      <w:proofErr w:type="gramEnd"/>
      <w:r w:rsidRPr="00A551E2">
        <w:rPr>
          <w:rFonts w:ascii="Times New Roman" w:hAnsi="Times New Roman"/>
          <w:bCs/>
          <w:sz w:val="24"/>
          <w:szCs w:val="24"/>
        </w:rPr>
        <w:t xml:space="preserve"> </w:t>
      </w:r>
      <w:r w:rsidRPr="00A551E2">
        <w:rPr>
          <w:rFonts w:ascii="Times New Roman" w:hAnsi="Times New Roman"/>
          <w:sz w:val="24"/>
          <w:szCs w:val="24"/>
        </w:rPr>
        <w:t>ISBN 978-80-247-1049-5.</w:t>
      </w:r>
    </w:p>
    <w:p w14:paraId="3C48E872" w14:textId="77777777" w:rsidR="00BC61BC" w:rsidRPr="00A551E2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bCs/>
          <w:sz w:val="24"/>
          <w:szCs w:val="24"/>
        </w:rPr>
        <w:t xml:space="preserve">PACLT, I. a kol. 2007.  </w:t>
      </w:r>
      <w:r w:rsidRPr="00A551E2">
        <w:rPr>
          <w:rFonts w:ascii="Times New Roman" w:hAnsi="Times New Roman"/>
          <w:bCs/>
          <w:i/>
          <w:sz w:val="24"/>
          <w:szCs w:val="24"/>
        </w:rPr>
        <w:t xml:space="preserve">Hyperkinetická porucha a porucha chování. </w:t>
      </w:r>
      <w:r w:rsidRPr="00A551E2">
        <w:rPr>
          <w:rFonts w:ascii="Times New Roman" w:hAnsi="Times New Roman"/>
          <w:bCs/>
          <w:sz w:val="24"/>
          <w:szCs w:val="24"/>
        </w:rPr>
        <w:t xml:space="preserve">Praha: Grada </w:t>
      </w:r>
      <w:proofErr w:type="spellStart"/>
      <w:r w:rsidRPr="00A551E2">
        <w:rPr>
          <w:rFonts w:ascii="Times New Roman" w:hAnsi="Times New Roman"/>
          <w:bCs/>
          <w:sz w:val="24"/>
          <w:szCs w:val="24"/>
        </w:rPr>
        <w:t>Publishing</w:t>
      </w:r>
      <w:proofErr w:type="spellEnd"/>
      <w:r w:rsidRPr="00A551E2">
        <w:rPr>
          <w:rFonts w:ascii="Times New Roman" w:hAnsi="Times New Roman"/>
          <w:bCs/>
          <w:sz w:val="24"/>
          <w:szCs w:val="24"/>
        </w:rPr>
        <w:t xml:space="preserve">., 2007. </w:t>
      </w:r>
      <w:r w:rsidRPr="00A551E2">
        <w:rPr>
          <w:rFonts w:ascii="Times New Roman" w:hAnsi="Times New Roman"/>
          <w:sz w:val="24"/>
          <w:szCs w:val="24"/>
        </w:rPr>
        <w:t>ISBN 978-80-247-1426-4.</w:t>
      </w:r>
    </w:p>
    <w:p w14:paraId="540A2F62" w14:textId="77777777" w:rsidR="00BC61BC" w:rsidRPr="00A551E2" w:rsidRDefault="00BC61BC" w:rsidP="00BC61BC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25C8B7DE" w14:textId="77777777" w:rsidR="003B14AD" w:rsidRPr="00A551E2" w:rsidRDefault="003B14AD" w:rsidP="00BC61BC">
      <w:p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</w:p>
    <w:p w14:paraId="20427D64" w14:textId="77777777" w:rsidR="003B14AD" w:rsidRPr="00A551E2" w:rsidRDefault="003B14AD" w:rsidP="003B14AD">
      <w:p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</w:p>
    <w:p w14:paraId="31D13295" w14:textId="77777777" w:rsidR="003B14AD" w:rsidRPr="00A551E2" w:rsidRDefault="003B14AD" w:rsidP="003B14AD">
      <w:pPr>
        <w:spacing w:after="0" w:line="36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A551E2">
        <w:rPr>
          <w:rFonts w:ascii="Times New Roman" w:hAnsi="Times New Roman"/>
          <w:b/>
          <w:bCs/>
          <w:sz w:val="24"/>
          <w:szCs w:val="24"/>
        </w:rPr>
        <w:t>Legislativní předpisy:</w:t>
      </w:r>
    </w:p>
    <w:p w14:paraId="418E3C05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REGIONÁLNÍ ŠKOLSTVÍ</w:t>
      </w:r>
    </w:p>
    <w:p w14:paraId="08A16702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561/2004 Sb. o předškolním, základním, středním a vyšším odborném a jiném vzdělávání (školský zákon)</w:t>
      </w:r>
    </w:p>
    <w:p w14:paraId="32F96D60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563/2005 Sb. o pedagogických pracovnících</w:t>
      </w:r>
    </w:p>
    <w:p w14:paraId="25E5D7D0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Vyhláška č. 72/</w:t>
      </w:r>
      <w:proofErr w:type="gramStart"/>
      <w:r w:rsidRPr="00A551E2">
        <w:rPr>
          <w:rFonts w:ascii="Times New Roman" w:hAnsi="Times New Roman"/>
          <w:sz w:val="24"/>
          <w:szCs w:val="24"/>
        </w:rPr>
        <w:t>2005  Sb.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o poskytování poradenských služeb ve školách a školských poradenských zařízeních</w:t>
      </w:r>
    </w:p>
    <w:p w14:paraId="7D951B87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Vyhláška č. 27/2015 Sb. o vzdělávání žáků se speciálními vzdělávacími potřebami a žáků nadaných</w:t>
      </w:r>
    </w:p>
    <w:p w14:paraId="5C4E097F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Vyhláška č. 108/</w:t>
      </w:r>
      <w:proofErr w:type="gramStart"/>
      <w:r w:rsidRPr="00A551E2">
        <w:rPr>
          <w:rFonts w:ascii="Times New Roman" w:hAnsi="Times New Roman"/>
          <w:sz w:val="24"/>
          <w:szCs w:val="24"/>
        </w:rPr>
        <w:t>2005  Sb.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o školských výchovných a ubytovacích zařízeních a školských účelových zařízeních</w:t>
      </w:r>
    </w:p>
    <w:p w14:paraId="38CF25ED" w14:textId="77777777" w:rsidR="00BC61BC" w:rsidRPr="00A551E2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Vyhláška č. 317/</w:t>
      </w:r>
      <w:proofErr w:type="gramStart"/>
      <w:r w:rsidRPr="00A551E2">
        <w:rPr>
          <w:rFonts w:ascii="Times New Roman" w:hAnsi="Times New Roman"/>
          <w:sz w:val="24"/>
          <w:szCs w:val="24"/>
        </w:rPr>
        <w:t>2005  o</w:t>
      </w:r>
      <w:proofErr w:type="gramEnd"/>
      <w:r w:rsidRPr="00A551E2">
        <w:rPr>
          <w:rFonts w:ascii="Times New Roman" w:hAnsi="Times New Roman"/>
          <w:sz w:val="24"/>
          <w:szCs w:val="24"/>
        </w:rPr>
        <w:t xml:space="preserve"> dalším vzdělávání pedagogických pracovníků, akreditační komisi a kariérním systému pedagogických pracovníků</w:t>
      </w:r>
    </w:p>
    <w:p w14:paraId="7DEED84D" w14:textId="77777777" w:rsidR="00BC61BC" w:rsidRPr="00A551E2" w:rsidRDefault="00BC61BC" w:rsidP="00BC61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ECEEB1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VÝKON ÚSTAVNÍ A OCHRANNÉ VÝCHOVY A PREVENTIVNĚ VÝCHOVNÉ PÉČE</w:t>
      </w:r>
    </w:p>
    <w:p w14:paraId="728DEBB7" w14:textId="77777777" w:rsidR="00BC61BC" w:rsidRPr="00A551E2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č. 109/</w:t>
      </w:r>
      <w:proofErr w:type="gramStart"/>
      <w:r w:rsidRPr="00A551E2">
        <w:rPr>
          <w:rFonts w:ascii="Times New Roman" w:hAnsi="Times New Roman"/>
          <w:sz w:val="24"/>
          <w:szCs w:val="24"/>
        </w:rPr>
        <w:t>2002  Sb.</w:t>
      </w:r>
      <w:proofErr w:type="gramEnd"/>
      <w:r w:rsidRPr="00A551E2">
        <w:rPr>
          <w:rFonts w:ascii="Times New Roman" w:hAnsi="Times New Roman"/>
          <w:sz w:val="24"/>
          <w:szCs w:val="24"/>
        </w:rPr>
        <w:t>, o výkonu ústavní výchovy nebo ochranné výchovy ve školských zařízeních a o preventivně výchovné péči ve školských zařízeních a o změně dalších zákonů</w:t>
      </w:r>
    </w:p>
    <w:p w14:paraId="4998CF81" w14:textId="77777777" w:rsidR="00BC61BC" w:rsidRPr="00A551E2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Vyhláška č. 334/2003 Sb., kterou se upravují podrobnosti výkonu ústavní výchovy a ochranné výchovy ve školských zařízeních </w:t>
      </w:r>
    </w:p>
    <w:p w14:paraId="065D63CE" w14:textId="77777777" w:rsidR="00BC61BC" w:rsidRPr="00A551E2" w:rsidRDefault="00BC61BC" w:rsidP="00BC61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CA8471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tabs>
          <w:tab w:val="left" w:pos="307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RODINNÉ PRÁVO</w:t>
      </w:r>
      <w:r w:rsidRPr="00A551E2">
        <w:rPr>
          <w:rFonts w:ascii="Times New Roman" w:hAnsi="Times New Roman"/>
          <w:sz w:val="24"/>
          <w:szCs w:val="24"/>
        </w:rPr>
        <w:tab/>
      </w:r>
    </w:p>
    <w:p w14:paraId="3F47BC24" w14:textId="77777777" w:rsidR="00BC61BC" w:rsidRPr="00A551E2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89/2012 Sb. občanský zákoník</w:t>
      </w:r>
    </w:p>
    <w:p w14:paraId="3E0989CB" w14:textId="77777777" w:rsidR="00BC61BC" w:rsidRPr="00A551E2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359/1999 Sb., o sociálně-právní ochraně dětí</w:t>
      </w:r>
    </w:p>
    <w:p w14:paraId="0EF80CFC" w14:textId="77777777" w:rsidR="00BC61BC" w:rsidRPr="00A551E2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6EA06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SOCIÁLNĚ-PRÁVNÍ OCHRANA DĚTÍ</w:t>
      </w:r>
    </w:p>
    <w:p w14:paraId="531CD726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Zákon č. 359/1999 Sb. o sociálně-právní ochraně dětí </w:t>
      </w:r>
    </w:p>
    <w:p w14:paraId="1476A705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200/1990 Sb. o přestupcích</w:t>
      </w:r>
    </w:p>
    <w:p w14:paraId="26F238F8" w14:textId="77777777" w:rsidR="00BC61BC" w:rsidRPr="00A551E2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046E1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TRESTNÍ PRÁVO</w:t>
      </w:r>
    </w:p>
    <w:p w14:paraId="152BF5D7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40/2009 trestní zákoník</w:t>
      </w:r>
    </w:p>
    <w:p w14:paraId="5282F340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169/1999 o výkonu trestu odnětí svobody</w:t>
      </w:r>
    </w:p>
    <w:p w14:paraId="04BAB64B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129/2008 o výkonu zabezpečovací detence</w:t>
      </w:r>
    </w:p>
    <w:p w14:paraId="09F01F22" w14:textId="77777777" w:rsidR="00BC61BC" w:rsidRPr="00A551E2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218/2003 zákon o odpovědnosti mládeže za protiprávní činy a o soudnictví ve věcech mládeže a o změně některých zákonů (zákon o soudnictví ve věcech mládeže)</w:t>
      </w:r>
    </w:p>
    <w:p w14:paraId="5BE7248E" w14:textId="77777777" w:rsidR="00BC61BC" w:rsidRPr="00A551E2" w:rsidRDefault="00BC61BC" w:rsidP="00BC61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72472F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lastRenderedPageBreak/>
        <w:t>ÚSTAVNÍ PRÁVO</w:t>
      </w:r>
    </w:p>
    <w:p w14:paraId="3421A99F" w14:textId="77777777" w:rsidR="00BC61BC" w:rsidRPr="00A551E2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1/1993 Ústava České republiky (obecná ustanovení)</w:t>
      </w:r>
    </w:p>
    <w:p w14:paraId="0A75008C" w14:textId="77777777" w:rsidR="00BC61BC" w:rsidRPr="00A551E2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č. 2/1993 Listina základních práv a svobod</w:t>
      </w:r>
    </w:p>
    <w:p w14:paraId="45A2AEC9" w14:textId="77777777" w:rsidR="00BC61BC" w:rsidRPr="00A551E2" w:rsidRDefault="00BC61BC" w:rsidP="00BC61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D182A24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  <w:r w:rsidRPr="00A551E2">
        <w:rPr>
          <w:rFonts w:ascii="Times New Roman" w:hAnsi="Times New Roman"/>
          <w:caps/>
          <w:sz w:val="24"/>
          <w:szCs w:val="24"/>
        </w:rPr>
        <w:t>Uprchlictví a azyl</w:t>
      </w:r>
    </w:p>
    <w:p w14:paraId="731567BD" w14:textId="77777777" w:rsidR="00BC61BC" w:rsidRPr="00A551E2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Úmluva o právním postavení </w:t>
      </w:r>
      <w:proofErr w:type="gramStart"/>
      <w:r w:rsidRPr="00A551E2">
        <w:rPr>
          <w:rFonts w:ascii="Times New Roman" w:hAnsi="Times New Roman"/>
          <w:sz w:val="24"/>
          <w:szCs w:val="24"/>
        </w:rPr>
        <w:t>uprchlíků,  (</w:t>
      </w:r>
      <w:proofErr w:type="gramEnd"/>
      <w:r w:rsidRPr="00A551E2">
        <w:rPr>
          <w:rFonts w:ascii="Times New Roman" w:hAnsi="Times New Roman"/>
          <w:sz w:val="24"/>
          <w:szCs w:val="24"/>
        </w:rPr>
        <w:t>sdělení FMZV č. 208/1993 Sb.)</w:t>
      </w:r>
    </w:p>
    <w:p w14:paraId="1739B480" w14:textId="77777777" w:rsidR="00BC61BC" w:rsidRPr="00A551E2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325/1999 Sb. o azylu</w:t>
      </w:r>
    </w:p>
    <w:p w14:paraId="1BCE4946" w14:textId="77777777" w:rsidR="00BC61BC" w:rsidRPr="00A551E2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Zákon č. 326/1999 Sb. o pobytu cizinců na území ČR </w:t>
      </w:r>
    </w:p>
    <w:p w14:paraId="53DDD3CD" w14:textId="77777777" w:rsidR="00BC61BC" w:rsidRPr="00A551E2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Zákon č. 221/2003 Sb. o dočasné ochraně cizinců</w:t>
      </w:r>
    </w:p>
    <w:p w14:paraId="0013435B" w14:textId="77777777" w:rsidR="00BC61BC" w:rsidRPr="00A551E2" w:rsidRDefault="00BC61BC" w:rsidP="00BC61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0BB267" w14:textId="77777777" w:rsidR="00BC61BC" w:rsidRPr="00A551E2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  <w:r w:rsidRPr="00A551E2">
        <w:rPr>
          <w:rFonts w:ascii="Times New Roman" w:hAnsi="Times New Roman"/>
          <w:caps/>
          <w:sz w:val="24"/>
          <w:szCs w:val="24"/>
        </w:rPr>
        <w:t>Metodická doporučení MŠMT</w:t>
      </w:r>
    </w:p>
    <w:p w14:paraId="21C80A0A" w14:textId="77777777" w:rsidR="00BC61BC" w:rsidRPr="00A551E2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Metodický pokyn k prevenci a řešení šikanování mezi žáky, </w:t>
      </w:r>
    </w:p>
    <w:p w14:paraId="1235E30C" w14:textId="77777777" w:rsidR="00BC61BC" w:rsidRPr="00A551E2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 xml:space="preserve">Metodický pokyn k jednotnému postupu při uvolňování a omlouvání žáků z vyučování, prevenci a postihu záškoláctví, </w:t>
      </w:r>
    </w:p>
    <w:p w14:paraId="38540CCA" w14:textId="77777777" w:rsidR="000863AC" w:rsidRPr="00A551E2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551E2">
        <w:rPr>
          <w:rFonts w:ascii="Times New Roman" w:hAnsi="Times New Roman"/>
          <w:sz w:val="24"/>
          <w:szCs w:val="24"/>
        </w:rPr>
        <w:t>Metodický pokyn k primární prevenci sociálně patologických jevů (alkohol, drogy a jiné návykové látky)</w:t>
      </w:r>
    </w:p>
    <w:sectPr w:rsidR="000863AC" w:rsidRPr="00A551E2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1768" w14:textId="77777777" w:rsidR="00714D96" w:rsidRDefault="00714D96" w:rsidP="00F15613">
      <w:pPr>
        <w:spacing w:line="240" w:lineRule="auto"/>
      </w:pPr>
      <w:r>
        <w:separator/>
      </w:r>
    </w:p>
  </w:endnote>
  <w:endnote w:type="continuationSeparator" w:id="0">
    <w:p w14:paraId="491A0DD9" w14:textId="77777777" w:rsidR="00714D96" w:rsidRDefault="00714D9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F276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35896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DE55464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D1D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7E9AA6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A3BED77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22C8A" w14:textId="77777777" w:rsidR="00714D96" w:rsidRDefault="00714D96" w:rsidP="00F15613">
      <w:pPr>
        <w:spacing w:line="240" w:lineRule="auto"/>
      </w:pPr>
      <w:r>
        <w:separator/>
      </w:r>
    </w:p>
  </w:footnote>
  <w:footnote w:type="continuationSeparator" w:id="0">
    <w:p w14:paraId="2D4177C8" w14:textId="77777777" w:rsidR="00714D96" w:rsidRDefault="00714D9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A25B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4E7BD80A" wp14:editId="001BE4A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491FBF85" wp14:editId="62033DE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C7D"/>
    <w:multiLevelType w:val="hybridMultilevel"/>
    <w:tmpl w:val="A4889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74A"/>
    <w:multiLevelType w:val="hybridMultilevel"/>
    <w:tmpl w:val="DC6C97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379"/>
    <w:multiLevelType w:val="hybridMultilevel"/>
    <w:tmpl w:val="3D7A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7CA"/>
    <w:multiLevelType w:val="hybridMultilevel"/>
    <w:tmpl w:val="9642EA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1F84"/>
    <w:multiLevelType w:val="hybridMultilevel"/>
    <w:tmpl w:val="6396C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0190"/>
    <w:multiLevelType w:val="hybridMultilevel"/>
    <w:tmpl w:val="22C41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5AD2"/>
    <w:multiLevelType w:val="hybridMultilevel"/>
    <w:tmpl w:val="04CC6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4098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7575F6"/>
    <w:multiLevelType w:val="hybridMultilevel"/>
    <w:tmpl w:val="419A1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1FDD"/>
    <w:multiLevelType w:val="hybridMultilevel"/>
    <w:tmpl w:val="5022B2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14D96"/>
    <w:rsid w:val="007F6FCC"/>
    <w:rsid w:val="00862C56"/>
    <w:rsid w:val="008B496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1E2"/>
    <w:rsid w:val="00A5561A"/>
    <w:rsid w:val="00A57DD5"/>
    <w:rsid w:val="00B00A66"/>
    <w:rsid w:val="00B028C4"/>
    <w:rsid w:val="00B15CD8"/>
    <w:rsid w:val="00B52715"/>
    <w:rsid w:val="00B73FD1"/>
    <w:rsid w:val="00B833E0"/>
    <w:rsid w:val="00BC61BC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80BAC"/>
    <w:rsid w:val="00E97744"/>
    <w:rsid w:val="00F0078F"/>
    <w:rsid w:val="00F11270"/>
    <w:rsid w:val="00F15613"/>
    <w:rsid w:val="00F817AE"/>
    <w:rsid w:val="00F81C25"/>
    <w:rsid w:val="00FA5E73"/>
    <w:rsid w:val="00FB13C8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1471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C61BC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BC61BC"/>
    <w:pPr>
      <w:spacing w:after="0" w:line="240" w:lineRule="auto"/>
      <w:contextualSpacing w:val="0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61BC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5</Pages>
  <Words>1320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2014-08-08T08:54:00Z</cp:lastPrinted>
  <dcterms:created xsi:type="dcterms:W3CDTF">2020-10-20T18:03:00Z</dcterms:created>
  <dcterms:modified xsi:type="dcterms:W3CDTF">2020-11-01T20:10:00Z</dcterms:modified>
</cp:coreProperties>
</file>