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7"/>
      </w:tblGrid>
      <w:tr w:rsidR="00E143F0" w:rsidRPr="00394785" w:rsidTr="0013716E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bookmarkStart w:id="0" w:name="_GoBack"/>
            <w:bookmarkEnd w:id="0"/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71531D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Speciální pedagogika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prezenční – kombinovaná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71531D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PaedDr. Libuše Ludíková, CSc.</w:t>
            </w:r>
          </w:p>
        </w:tc>
      </w:tr>
      <w:tr w:rsidR="00E143F0" w:rsidRPr="00394785" w:rsidTr="0013716E">
        <w:trPr>
          <w:trHeight w:val="70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E143F0" w:rsidRPr="00394785" w:rsidTr="0013716E">
        <w:trPr>
          <w:trHeight w:val="2108"/>
        </w:trPr>
        <w:tc>
          <w:tcPr>
            <w:tcW w:w="9285" w:type="dxa"/>
            <w:gridSpan w:val="2"/>
            <w:shd w:val="clear" w:color="auto" w:fill="FFFFFF"/>
          </w:tcPr>
          <w:p w:rsidR="00B32E24" w:rsidRDefault="00B32E24" w:rsidP="00137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1531D" w:rsidRPr="00D20EEE" w:rsidRDefault="0071531D" w:rsidP="007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Po zdárném dokončení doktorského studijního programu Speciální pedagogika bude absolvent schopen: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přistupovat k tématu své odbornosti systémově a interdisciplinárně,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v širším kontextu společenské reality prezentovat, kriticky reflektovat a interpretovat aktuální trendy ve speciální pedagogice jako vědní disciplíně u nás i v zahraničí, a to zejména ve vztahu ke své odborné profilaci,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v kontextu vývoje příbuzných vědeckých disciplín a ve vztahu ke své odborné profilaci interpretovat, argumentovat a aplikovat soudobé teorie výchovy a vzdělávání a proměny paradigmatu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kurikulárního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diskurzu,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při zachování etických zásad samostatně koncipovat a realizovat empirické výzkumy směřující k rozšíření a obohacení stavu vědeckého poznání v souladu s relevantními diskurzy pedagogických věd, 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 konfrontovat jejich závěry s výstupy vědecké práce českých i zahraničních badatelů, a to například prostřednictvím publikační činnosti v mezinárodně uznávaných časopisech s náročným recenzním řízením,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podílet se na vědecko-výzkumné projektové a grantové činnosti i v rámci větších vědeckých týmů. 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aktivně a odborně komunikovat na téma své odbornosti  v jednom cizím jazyce na úrovni C1, ve druhém cizím jazyce na úrovni min. B1,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13716E">
        <w:trPr>
          <w:trHeight w:val="187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absolventa studijního programu</w:t>
            </w:r>
          </w:p>
        </w:tc>
      </w:tr>
      <w:tr w:rsidR="00E143F0" w:rsidRPr="00394785" w:rsidTr="0013716E">
        <w:trPr>
          <w:trHeight w:val="2694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1531D" w:rsidRPr="00D20EEE" w:rsidRDefault="0071531D" w:rsidP="00715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Absolvent disponuje hlubokými znalostmi ve vybraných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speciálněpedagogických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, pedagogicko-psychologických a dalších, oboru relevantních disciplínách. Je také seznámen s hlavními trendy v současné národní i zahraniční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speciálněpedagogické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teorii i praxi. Absolvent dále ovládá metodologii výzkumu v pedagogických oborech, metody získávání dat, příslušné statistické metody hodnocení dat stejně jako další analytické metody. Absolvent dokáže komunikovat v anglickém jazyce a je schopen využívat nabídky českých i zahraničních grantových agentur, které v současné době financují výzkumnou činnost formou grantových projektů. Dále dokáže prezentovat výsledky své výzkumné činnosti formou publikací v národních i zahraničních časopisech. Ve zvoleném oboru jsou absolventi schopni samostatné vědeckovýzkumné činnosti a mohou se uplatnit v pedagogické i výzkumné činnosti na vysokých školách, ve výzkumu.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Charakteristika prostřednictvím typických profesí – vědecký pracovník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13716E">
        <w:trPr>
          <w:trHeight w:val="258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Podmínky k přijetí ke studiu</w:t>
            </w:r>
          </w:p>
        </w:tc>
      </w:tr>
      <w:tr w:rsidR="00E143F0" w:rsidRPr="00394785" w:rsidTr="0013716E">
        <w:trPr>
          <w:trHeight w:val="1327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Vstupní požadavky: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Úspěšné absolvování vysokoškolského studia – některého z magisterských či navazujících magisterských programů zaměřených na speciální pedagogika (doloženo diplomem).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Úspěšné vykonání přijímací zkoušky.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Předpoklady pro vědeckou a tvůrčí činnost doložené soupisem odborné publikační činnosti, účastí na konferencích, seminářích, popřípadě tvůrčí činnosti (např. projekty, metodické pomůcky, workshopy a další). 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71531D" w:rsidRDefault="0071531D" w:rsidP="0071531D">
            <w:pPr>
              <w:pStyle w:val="Nadpis5"/>
              <w:numPr>
                <w:ilvl w:val="0"/>
                <w:numId w:val="0"/>
              </w:numPr>
              <w:ind w:left="1008" w:hanging="1008"/>
              <w:rPr>
                <w:b/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lastRenderedPageBreak/>
              <w:t>Požadavky k přijímací zkoušce: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Aktivní znalost jednoho cizího jazyka (angličtina, němčina, ruština) na úrovni jazykových zkoušek v rámci vysokoškolského studia.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Předložení tezí projektu připravované disertační práce zaměřené na oblast teorie speciální pedagogiky.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Předložení soupisu prostudovaných odborných prací (monografie, sborníky z konferencí, časopisecké studie z tuzemské i zahraniční provenience aj.).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Prokázání základních vědomostí a uceleného přehledu z oboru zvoleného doktorského studijního programu.</w:t>
            </w:r>
            <w:r w:rsidRPr="00D20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V rámci ústní přijímací zkoušky obhajují uchazeči záměr tématu disertační práce a prokazují svou orientaci v problematice </w:t>
            </w:r>
            <w:proofErr w:type="spellStart"/>
            <w:r w:rsidRPr="00D20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speciálněpedagogických</w:t>
            </w:r>
            <w:proofErr w:type="spellEnd"/>
            <w:r w:rsidRPr="00D20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věd. V rámci rozpravy k záměru tématu disertační práce také uchazeči prokazují své komunikační kompetence v jednom světovém jazyce.</w:t>
            </w:r>
          </w:p>
          <w:p w:rsidR="00E143F0" w:rsidRPr="00394785" w:rsidRDefault="00E143F0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2B2A96" w:rsidRDefault="002B2A96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E143F0" w:rsidRPr="00394785" w:rsidTr="00E143F0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B32E24" w:rsidP="00E1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E143F0" w:rsidRPr="00394785" w:rsidTr="00E143F0">
        <w:trPr>
          <w:trHeight w:val="557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Studijní plán je tvořen 5 povinnými předměty (každý za 7 kreditů, tj. celkem 35 kreditů), 3 povinně volitelnými předměty (každý za 7 kreditů, tj. celkem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kreditů), které si student volí v souladu se zaměřením své dizertační práce, aktivitami v pedagogické činnosti - výuka studenta ve dvou předmětech (každá za 7 kreditů, tj. celkem 14 kreditů), absolvování zahraniční vědecko-výzkumné stáže (20 kreditů), plnění vědecké, publikační a tvůrčí činnosti (86 kreditů), dále obhajoba projektu disertační práce (10kreditů), zpracování disertační práce (40 kreditů), ostatní odborné aktivity (14 kreditů).</w:t>
            </w:r>
          </w:p>
          <w:p w:rsidR="00B32E24" w:rsidRDefault="00B32E24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1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3118"/>
              <w:gridCol w:w="1276"/>
            </w:tblGrid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Speciální pedagogika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kredity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cizí jazyk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Povinně volitelné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Povinně volitelné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56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Pedagogická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Pedagogická činnost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Zahraniční vědecko-výzkumná stáž (1 měsíc)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Stáž slouží k rozšíření odborných znalostí doktoranda a zaměření stáže odpovídá tématu disertační práce.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Výsledky stáže musí student obhájit formou závěrečné zprávy.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Vědecká, publikační </w:t>
                  </w: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a tvůrčí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 xml:space="preserve">Publikace (odborná kniha, </w:t>
                  </w:r>
                  <w:proofErr w:type="gramStart"/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článek..)</w:t>
                  </w:r>
                  <w:proofErr w:type="gramEnd"/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 xml:space="preserve">Aktivní účast na vědecké konferenci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Recenze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Zapojení do výzkumného projektu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Umělecký výstup </w:t>
                  </w:r>
                  <w:r w:rsidRPr="00D20E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(max. 20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86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Obhajoba projektu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Student obhájí v rámci doktorské zkoušky teze (projekt) disertační práce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Zpracování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Student zpracuje kompletní disertační práci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6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Ostatní odborné aktivity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Tvorba učební pomůcky, studijní opory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Práce v poradně nebo příbuzném zařízení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71531D" w:rsidRPr="00D20EEE" w:rsidTr="00720A39">
              <w:trPr>
                <w:trHeight w:val="256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240</w:t>
                  </w:r>
                </w:p>
              </w:tc>
            </w:tr>
          </w:tbl>
          <w:p w:rsidR="0071531D" w:rsidRPr="00D20EEE" w:rsidRDefault="0071531D" w:rsidP="00715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95"/>
              <w:gridCol w:w="900"/>
              <w:gridCol w:w="4500"/>
            </w:tblGrid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Povinné předměty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Počet kreditů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Garant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Filozofie výchovy a vzdělávání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Štefan Chudý, 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Patopsychologie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doc</w:t>
                  </w: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PhDr. Irena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Plevová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pStyle w:val="Vchoz"/>
                    <w:rPr>
                      <w:sz w:val="18"/>
                      <w:szCs w:val="18"/>
                    </w:rPr>
                  </w:pPr>
                  <w:r w:rsidRPr="00D20EEE">
                    <w:rPr>
                      <w:sz w:val="18"/>
                      <w:szCs w:val="18"/>
                    </w:rPr>
                    <w:t>Metodologie pedagogiky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doc. Mgr. Miroslav Dopita, 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Cizí jazyk 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doc</w:t>
                  </w: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PhDr. Václav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Řeřicha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CSc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doc. PhDr. Eva Maria Hrdinová, 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Cizí jazyk II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školitel</w:t>
                  </w:r>
                </w:p>
              </w:tc>
            </w:tr>
          </w:tbl>
          <w:p w:rsidR="0071531D" w:rsidRPr="00D20EEE" w:rsidRDefault="0071531D" w:rsidP="0071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87"/>
              <w:gridCol w:w="833"/>
              <w:gridCol w:w="3421"/>
            </w:tblGrid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Povinně volitelné předměty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Student volí tři předměty podle zaměření dizertační práce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Počet 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kreditů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Garant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Etiologie, klasifikace a symptomatologie poruch mobility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somatopedii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Technické pomůcky pro osoby s poruchami mobility, uplatnění v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somatopedické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praxi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Teorie vzdělávání tělesně postižených, nemocných a zdravotně oslabených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Komplexní rehabilitace dětí s DMO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Programy rehabilitace osob s poruchami hybnosti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Specifičnost výchovy mentálně retardovaných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</w:t>
                  </w:r>
                  <w:proofErr w:type="gram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Osobnost speciálního pedagoga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PhDr. PaedDr. Miloň Potměšil,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Ph.D.</w:t>
                  </w:r>
                </w:p>
              </w:tc>
            </w:tr>
            <w:tr w:rsidR="0071531D" w:rsidRPr="00D20EEE" w:rsidTr="00720A39">
              <w:trPr>
                <w:trHeight w:val="515"/>
              </w:trPr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Alternativní a augmentativní komunikační systémy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PhDr. PaedDr. Miloň Potměšil,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Výchova a vzdělávání dětí s kombinovanými vadami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PhDr. PaedDr. Miloň Potměšil,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Systémové pojetí výchovy a vzdělávání dětí, žáků a studentů se speciálními vzdělávacími potřebami v ČR.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Systémové řešení vzdělávacích a sociálních služeb v ČR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Klasifikace a diagnostika poruch chování a emocí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prof..Mgr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Etiologie poruch chování a emocí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Etiologie, symptomatologie, terapie a prevence drogových závislostí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Reedukce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resocializace a psychoterapie osob s poruchami chování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Primární, sekundární a terciární prevence  poruch chování a emocí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Příčiny narušení osobnosti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PhDr. Vojtech Regec,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Socializace osob se zdravotním postižením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PhDr. Vojtech Regec,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Současné tendence výchovy a vzdělávání žáků se zdravotním postižením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PhDr. Vojtech Regec,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Patologie zrakového analyzátoru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Speciálněpedagogická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tyflopedii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Výchovně vzdělávací proces u zrakově postižených žáků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Dita Finková,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Integrační a segregační jevy v procesu výchovy a rehabilitace zrakově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Tyflotechnika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 její současné vývojové trendy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Dita Finková,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Socializace zrakově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Historický pohled na vývoj péče o zrakově postižené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Patologie sluchového analyzátoru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surdopedii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Koncepce výchovy a vzdělávání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Socializace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Aktuální technické prostředky pro sluchově postižené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Vizuálně pohybové komunikační systémy u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Orální koncepce komunikace u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Historický vývoj vyučování neslyšících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Mentální retardace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Socializační proces u mentálně retardovaných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psychopedii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Alternativní a augmentativní komunikace osob s těžším mentálním postižením a s poruchou autistického spektra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Institucionalizace a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deinstitucionalizace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výchovy mentálně retardovaných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Historický vývoj péče o osoby s mentálním postižením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Expresivní terapie mentálně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Dramaterapie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Kresba mentálně postižených jako diagnostický a terapeutický fenomén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Fylogeneze a ontogeneze lidské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Kateřina Vitásková,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Diagnostika narušené komunikační schopnosti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Narušený vývoj jazyka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Poruchy plynulosti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Symptomatické (sekundární) poruchy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Poruchy hlasu a narušení zvuku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Neurogenní poruchy komunikace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Specifické vývojové poruchy učení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rPr>
                <w:trHeight w:val="446"/>
              </w:trPr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Organizace logopedické péče v ČR a v zahraničí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</w:tbl>
          <w:p w:rsidR="00E143F0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F0" w:rsidRPr="00ED1FF5" w:rsidRDefault="00E143F0" w:rsidP="0013716E"/>
        </w:tc>
      </w:tr>
      <w:tr w:rsidR="0071531D" w:rsidRPr="00394785" w:rsidTr="00E143F0">
        <w:tc>
          <w:tcPr>
            <w:tcW w:w="3510" w:type="dxa"/>
            <w:shd w:val="clear" w:color="auto" w:fill="F7CAAC"/>
          </w:tcPr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Požadavky na tvůrčí činnost</w:t>
            </w:r>
          </w:p>
        </w:tc>
        <w:tc>
          <w:tcPr>
            <w:tcW w:w="5775" w:type="dxa"/>
            <w:tcBorders>
              <w:bottom w:val="nil"/>
            </w:tcBorders>
          </w:tcPr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531D" w:rsidRPr="00394785" w:rsidTr="00E143F0">
        <w:trPr>
          <w:trHeight w:val="2165"/>
        </w:trPr>
        <w:tc>
          <w:tcPr>
            <w:tcW w:w="9285" w:type="dxa"/>
            <w:gridSpan w:val="2"/>
            <w:tcBorders>
              <w:top w:val="nil"/>
            </w:tcBorders>
          </w:tcPr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Publikace (odborná kniha, </w:t>
            </w:r>
            <w:proofErr w:type="gramStart"/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článek..)</w:t>
            </w:r>
            <w:proofErr w:type="gramEnd"/>
          </w:p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Aktivní účast na vědecké konferenci </w:t>
            </w:r>
          </w:p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Recenze </w:t>
            </w:r>
          </w:p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Zapojení do výzkumného projektu </w:t>
            </w: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Umělecký výstup </w:t>
            </w:r>
            <w:r w:rsidRPr="00D20E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(max. 20 kreditů)</w:t>
            </w:r>
          </w:p>
          <w:p w:rsidR="0071531D" w:rsidRPr="00D20EEE" w:rsidRDefault="0071531D" w:rsidP="00720A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4110"/>
            </w:tblGrid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Druh výsledku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Kredity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Odborná kniha (druh výsledku B-dle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 (přísl. podíl spoluautorství) 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Kapitola v odborné knize (druh výsledku C – dle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Článek v odborném periodiku (druh výsledku J, tj.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imp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sc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neimp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., </w:t>
                  </w:r>
                  <w:proofErr w:type="spellStart"/>
                  <w:proofErr w:type="gram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rec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. 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dle</w:t>
                  </w:r>
                  <w:proofErr w:type="gram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Článek publikovaný ve sborníku evidovaném v databázi SCOPUS či indexován v databázi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Conference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Proceedings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Citation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Index (dle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recenzovaný v českém jazyku v časopise ze seznamu recenzovaných neimpaktovaných časopisů)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recenzovaná v cizím jazyku v časopise ze seznamu recenzovaných neimpaktovaných časopisů)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recenzovaný mimo seznam započitatelných výsledků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Recenze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 každou citaci vlastní práce jiným autorem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(v zahraničí 4)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celonárodní účastí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mezinárodní účastí v ČR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mezinárodní účastí v zahraničí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Poster na konferenci v ČR 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Poster na konferenci v zahraničí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Zapojení do výzkumného projektu v ČR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Zapojení do mezinárodního výzkumného projektu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71531D" w:rsidRPr="00D20EEE" w:rsidRDefault="0071531D" w:rsidP="00720A39">
            <w:pPr>
              <w:pStyle w:val="Odstavecseseznamem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1531D" w:rsidRPr="00D20EEE" w:rsidRDefault="0071531D" w:rsidP="00720A39">
            <w:pPr>
              <w:pStyle w:val="Odstavecseseznamem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Umělecká činnost – segment Hudba a výtvarné umění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4110"/>
            </w:tblGrid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A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B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C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D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pStyle w:val="Zpat"/>
                    <w:tabs>
                      <w:tab w:val="left" w:pos="708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D20EEE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absolvování stáží</w:t>
            </w:r>
          </w:p>
        </w:tc>
        <w:tc>
          <w:tcPr>
            <w:tcW w:w="5775" w:type="dxa"/>
            <w:tcBorders>
              <w:bottom w:val="nil"/>
            </w:tcBorders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3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Student má za povinnost během studia absolvovat zahraniční vědecko-výzkumnou stáž v rozsahu minimálně 1 měsíc. </w:t>
            </w: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stáže odpovídá tématu disertační práce. 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775" w:type="dxa"/>
            <w:tcBorders>
              <w:bottom w:val="nil"/>
            </w:tcBorders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5"/>
        </w:trPr>
        <w:tc>
          <w:tcPr>
            <w:tcW w:w="9285" w:type="dxa"/>
            <w:gridSpan w:val="2"/>
            <w:tcBorders>
              <w:top w:val="nil"/>
            </w:tcBorders>
          </w:tcPr>
          <w:p w:rsidR="0071531D" w:rsidRPr="00D20EEE" w:rsidRDefault="0071531D" w:rsidP="00715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Mezi další povinnosti, stanovené studijním řádem patří: publikace v národním i zahraničním recenzovaném odborném tisku, aktivní účast na mezinárodních konferencích, participace na výzkumných aktivitách školitele nebo ÚSS, výuka v denním studiu bakalářských a magisterských programů. Dále pak propojení s praxí formou pravidelných aktivit v zařízeních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speciálněpedagogického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charakteru.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43F0" w:rsidRDefault="00E143F0"/>
    <w:sectPr w:rsidR="00E1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E43"/>
    <w:multiLevelType w:val="hybridMultilevel"/>
    <w:tmpl w:val="5A54D40E"/>
    <w:lvl w:ilvl="0" w:tplc="7D5C9526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36929"/>
    <w:multiLevelType w:val="hybridMultilevel"/>
    <w:tmpl w:val="5D0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0C1B"/>
    <w:multiLevelType w:val="hybridMultilevel"/>
    <w:tmpl w:val="38E2A868"/>
    <w:lvl w:ilvl="0" w:tplc="054455C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30B53BD0"/>
    <w:multiLevelType w:val="hybridMultilevel"/>
    <w:tmpl w:val="2214DAC8"/>
    <w:lvl w:ilvl="0" w:tplc="284A28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5CFF"/>
    <w:multiLevelType w:val="hybridMultilevel"/>
    <w:tmpl w:val="E5EA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F2665"/>
    <w:multiLevelType w:val="hybridMultilevel"/>
    <w:tmpl w:val="5092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B23831"/>
    <w:multiLevelType w:val="hybridMultilevel"/>
    <w:tmpl w:val="352C3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B32AA"/>
    <w:multiLevelType w:val="hybridMultilevel"/>
    <w:tmpl w:val="EA1A8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0"/>
    <w:rsid w:val="002B2A96"/>
    <w:rsid w:val="0071531D"/>
    <w:rsid w:val="00B32E24"/>
    <w:rsid w:val="00E143F0"/>
    <w:rsid w:val="00E2598E"/>
    <w:rsid w:val="00F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1258D-5793-4197-A345-D0BCF922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  <w:style w:type="paragraph" w:customStyle="1" w:styleId="Vchoz">
    <w:name w:val="Výchozí"/>
    <w:rsid w:val="00715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Michalík Jan</cp:lastModifiedBy>
  <cp:revision>2</cp:revision>
  <dcterms:created xsi:type="dcterms:W3CDTF">2021-06-10T11:15:00Z</dcterms:created>
  <dcterms:modified xsi:type="dcterms:W3CDTF">2021-06-10T11:15:00Z</dcterms:modified>
</cp:coreProperties>
</file>