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7FC5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BC870B9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33993FFA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19381A56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6038128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622B615D" w14:textId="77777777" w:rsidR="00D71517" w:rsidRDefault="00501951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Tyflopedie</w:t>
      </w:r>
      <w:r w:rsidR="00B136D3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USS/SZZTY</w:t>
      </w:r>
    </w:p>
    <w:p w14:paraId="35431FF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6B2D8E15" w14:textId="58B6A976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 w:rsidR="00301CA3">
        <w:rPr>
          <w:b/>
          <w:bCs/>
          <w:i/>
          <w:iCs/>
          <w:sz w:val="28"/>
          <w:szCs w:val="28"/>
        </w:rPr>
        <w:t>okruhů</w:t>
      </w:r>
    </w:p>
    <w:p w14:paraId="625F4CA2" w14:textId="77777777" w:rsidR="00301CA3" w:rsidRDefault="00301CA3" w:rsidP="00301CA3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</w:t>
      </w:r>
      <w:r w:rsidRPr="00301CA3">
        <w:rPr>
          <w:i/>
          <w:iCs/>
          <w:sz w:val="28"/>
          <w:szCs w:val="28"/>
        </w:rPr>
        <w:t xml:space="preserve">ednotlivé okruhy jsou </w:t>
      </w:r>
      <w:r>
        <w:rPr>
          <w:i/>
          <w:iCs/>
          <w:sz w:val="28"/>
          <w:szCs w:val="28"/>
        </w:rPr>
        <w:t>v rámci SZZ</w:t>
      </w:r>
      <w:r w:rsidRPr="00301CA3">
        <w:rPr>
          <w:i/>
          <w:iCs/>
          <w:sz w:val="28"/>
          <w:szCs w:val="28"/>
        </w:rPr>
        <w:t xml:space="preserve"> rozpracovány do dílčích otázek odpovídajících studovanému oboru</w:t>
      </w:r>
      <w:r>
        <w:rPr>
          <w:i/>
          <w:iCs/>
          <w:sz w:val="28"/>
          <w:szCs w:val="28"/>
        </w:rPr>
        <w:t>.</w:t>
      </w:r>
    </w:p>
    <w:p w14:paraId="16099127" w14:textId="62A375B0" w:rsidR="00301CA3" w:rsidRDefault="00301CA3" w:rsidP="00301CA3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Pr="00301CA3">
        <w:rPr>
          <w:i/>
          <w:iCs/>
          <w:sz w:val="28"/>
          <w:szCs w:val="28"/>
        </w:rPr>
        <w:t>tudent</w:t>
      </w:r>
      <w:r>
        <w:rPr>
          <w:i/>
          <w:iCs/>
          <w:sz w:val="28"/>
          <w:szCs w:val="28"/>
        </w:rPr>
        <w:t>/ka si</w:t>
      </w:r>
      <w:r w:rsidRPr="00301CA3">
        <w:rPr>
          <w:i/>
          <w:iCs/>
          <w:sz w:val="28"/>
          <w:szCs w:val="28"/>
        </w:rPr>
        <w:t xml:space="preserve"> losuje jednu otázku z oblasti teoretického základu </w:t>
      </w:r>
      <w:r>
        <w:rPr>
          <w:i/>
          <w:iCs/>
          <w:sz w:val="28"/>
          <w:szCs w:val="28"/>
        </w:rPr>
        <w:br/>
      </w:r>
      <w:r w:rsidRPr="00301CA3">
        <w:rPr>
          <w:i/>
          <w:iCs/>
          <w:sz w:val="28"/>
          <w:szCs w:val="28"/>
        </w:rPr>
        <w:t>a druhou otázku z metodiky.</w:t>
      </w:r>
    </w:p>
    <w:p w14:paraId="74A6926D" w14:textId="33E6C8F0" w:rsidR="00301CA3" w:rsidRDefault="00301CA3" w:rsidP="00301CA3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 w:rsidRPr="00301CA3">
        <w:rPr>
          <w:i/>
          <w:iCs/>
          <w:sz w:val="28"/>
          <w:szCs w:val="28"/>
        </w:rPr>
        <w:t xml:space="preserve">Součástí zkoušky je přečtení vylosovaného textu v Braillovu písmu </w:t>
      </w:r>
      <w:r>
        <w:rPr>
          <w:i/>
          <w:iCs/>
          <w:sz w:val="28"/>
          <w:szCs w:val="28"/>
        </w:rPr>
        <w:br/>
      </w:r>
      <w:r w:rsidRPr="00301CA3">
        <w:rPr>
          <w:i/>
          <w:iCs/>
          <w:sz w:val="28"/>
          <w:szCs w:val="28"/>
        </w:rPr>
        <w:t>a přepis vylosovaného textu do Braillova písma na Pichtově psacím stroji.</w:t>
      </w:r>
    </w:p>
    <w:p w14:paraId="15574B75" w14:textId="43558D97" w:rsidR="00301CA3" w:rsidRDefault="00301CA3" w:rsidP="00301CA3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Studenti/tky studijního programu SPOR a SPIP mají součástí ústní závěrečné zkoušky </w:t>
      </w:r>
      <w:r w:rsidRPr="00301CA3">
        <w:rPr>
          <w:i/>
          <w:iCs/>
          <w:sz w:val="28"/>
          <w:szCs w:val="28"/>
        </w:rPr>
        <w:t>analýz</w:t>
      </w:r>
      <w:r>
        <w:rPr>
          <w:i/>
          <w:iCs/>
          <w:sz w:val="28"/>
          <w:szCs w:val="28"/>
        </w:rPr>
        <w:t>u</w:t>
      </w:r>
      <w:r w:rsidRPr="00301CA3">
        <w:rPr>
          <w:i/>
          <w:iCs/>
          <w:sz w:val="28"/>
          <w:szCs w:val="28"/>
        </w:rPr>
        <w:t xml:space="preserve"> lékařské oftalmologické zprávy a z</w:t>
      </w:r>
      <w:r>
        <w:rPr>
          <w:i/>
          <w:iCs/>
          <w:sz w:val="28"/>
          <w:szCs w:val="28"/>
        </w:rPr>
        <w:t> </w:t>
      </w:r>
      <w:r w:rsidRPr="00301CA3">
        <w:rPr>
          <w:i/>
          <w:iCs/>
          <w:sz w:val="28"/>
          <w:szCs w:val="28"/>
        </w:rPr>
        <w:t>ní</w:t>
      </w:r>
      <w:r>
        <w:rPr>
          <w:i/>
          <w:iCs/>
          <w:sz w:val="28"/>
          <w:szCs w:val="28"/>
        </w:rPr>
        <w:t xml:space="preserve"> mají za úkol vyvodit</w:t>
      </w:r>
      <w:r w:rsidRPr="00301CA3">
        <w:rPr>
          <w:i/>
          <w:iCs/>
          <w:sz w:val="28"/>
          <w:szCs w:val="28"/>
        </w:rPr>
        <w:t xml:space="preserve"> informace do poradenské praxe.</w:t>
      </w:r>
    </w:p>
    <w:p w14:paraId="0E4B4157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781651E9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0B515767" w14:textId="443B4944" w:rsidR="00561AF6" w:rsidRPr="00301CA3" w:rsidRDefault="00301CA3" w:rsidP="00301CA3">
      <w:pPr>
        <w:pStyle w:val="Odstavecseseznamem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301CA3">
        <w:rPr>
          <w:i/>
          <w:iCs/>
          <w:sz w:val="28"/>
          <w:szCs w:val="28"/>
        </w:rPr>
        <w:t xml:space="preserve">Orientační doba na přípravu je pro studenty oboru </w:t>
      </w:r>
      <w:r w:rsidRPr="00301CA3">
        <w:rPr>
          <w:sz w:val="28"/>
          <w:szCs w:val="28"/>
        </w:rPr>
        <w:t>Speciální pedagogika pro 2. stupeň základních škol a pro střední školy (U2SP-NMgr) a Učitelství pro 1. st. ZŠ a speciální pedagogika (U1SPN-Mgr, U1SP-Mgr)</w:t>
      </w:r>
      <w:r>
        <w:rPr>
          <w:sz w:val="28"/>
          <w:szCs w:val="28"/>
        </w:rPr>
        <w:t xml:space="preserve"> </w:t>
      </w:r>
      <w:r w:rsidRPr="00301CA3">
        <w:rPr>
          <w:i/>
          <w:iCs/>
          <w:sz w:val="28"/>
          <w:szCs w:val="28"/>
        </w:rPr>
        <w:t>cca 20 minut (včetně Braillova písma)</w:t>
      </w:r>
    </w:p>
    <w:p w14:paraId="35E3083B" w14:textId="671EE091" w:rsidR="00301CA3" w:rsidRPr="00301CA3" w:rsidRDefault="00301CA3" w:rsidP="00301CA3">
      <w:pPr>
        <w:pStyle w:val="Odstavecseseznamem"/>
        <w:numPr>
          <w:ilvl w:val="1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301CA3">
        <w:rPr>
          <w:i/>
          <w:iCs/>
          <w:sz w:val="28"/>
          <w:szCs w:val="28"/>
        </w:rPr>
        <w:t xml:space="preserve">Orientační doba na přípravu je pro studenty oboru </w:t>
      </w:r>
      <w:r w:rsidRPr="00301CA3">
        <w:rPr>
          <w:sz w:val="28"/>
          <w:szCs w:val="28"/>
        </w:rPr>
        <w:t>Speciální pedagogika – poradenství (SPOR – NMgr.) a</w:t>
      </w:r>
      <w:r>
        <w:rPr>
          <w:sz w:val="28"/>
          <w:szCs w:val="28"/>
        </w:rPr>
        <w:t xml:space="preserve"> </w:t>
      </w:r>
      <w:r w:rsidRPr="00301CA3">
        <w:rPr>
          <w:sz w:val="28"/>
          <w:szCs w:val="28"/>
        </w:rPr>
        <w:t xml:space="preserve">Speciální pedagogika – intervence u dětí předškolního věku (SPIP – NMgr.) </w:t>
      </w:r>
      <w:r w:rsidRPr="00301CA3">
        <w:rPr>
          <w:i/>
          <w:iCs/>
          <w:sz w:val="28"/>
          <w:szCs w:val="28"/>
        </w:rPr>
        <w:t>cca 25 minut (včetně Braillova písma</w:t>
      </w:r>
      <w:r>
        <w:rPr>
          <w:i/>
          <w:iCs/>
          <w:sz w:val="28"/>
          <w:szCs w:val="28"/>
        </w:rPr>
        <w:t xml:space="preserve"> a analýzy oftalmologické zprávy</w:t>
      </w:r>
      <w:r w:rsidRPr="00301CA3">
        <w:rPr>
          <w:i/>
          <w:iCs/>
          <w:sz w:val="28"/>
          <w:szCs w:val="28"/>
        </w:rPr>
        <w:t>)</w:t>
      </w:r>
    </w:p>
    <w:p w14:paraId="6016F676" w14:textId="77777777" w:rsidR="00301CA3" w:rsidRPr="00301CA3" w:rsidRDefault="00301CA3" w:rsidP="00301CA3">
      <w:pPr>
        <w:pStyle w:val="Odstavecseseznamem"/>
        <w:ind w:left="1440"/>
        <w:rPr>
          <w:b/>
          <w:bCs/>
          <w:i/>
          <w:iCs/>
          <w:sz w:val="28"/>
          <w:szCs w:val="28"/>
        </w:rPr>
      </w:pPr>
    </w:p>
    <w:p w14:paraId="4A92B25B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08C40FD1" w14:textId="0EA446E5" w:rsidR="00301CA3" w:rsidRPr="00301CA3" w:rsidRDefault="00301CA3" w:rsidP="00301CA3">
      <w:pPr>
        <w:pStyle w:val="Odstavecseseznamem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301CA3">
        <w:rPr>
          <w:i/>
          <w:iCs/>
          <w:sz w:val="28"/>
          <w:szCs w:val="28"/>
        </w:rPr>
        <w:t xml:space="preserve">Orientační doba </w:t>
      </w:r>
      <w:r>
        <w:rPr>
          <w:i/>
          <w:iCs/>
          <w:sz w:val="28"/>
          <w:szCs w:val="28"/>
        </w:rPr>
        <w:t>ústní části zkoušky</w:t>
      </w:r>
      <w:r w:rsidRPr="00301CA3">
        <w:rPr>
          <w:i/>
          <w:iCs/>
          <w:sz w:val="28"/>
          <w:szCs w:val="28"/>
        </w:rPr>
        <w:t xml:space="preserve"> je pro studenty oboru </w:t>
      </w:r>
      <w:r w:rsidRPr="00301CA3">
        <w:rPr>
          <w:sz w:val="28"/>
          <w:szCs w:val="28"/>
        </w:rPr>
        <w:t>Speciální pedagogika pro 2. stupeň základních škol a pro střední školy (U2SP-NMgr) a Učitelství pro 1. st. ZŠ a speciální pedagogika (U1SPN-Mgr, U1SP-Mgr)</w:t>
      </w:r>
      <w:r>
        <w:rPr>
          <w:sz w:val="28"/>
          <w:szCs w:val="28"/>
        </w:rPr>
        <w:t xml:space="preserve"> </w:t>
      </w:r>
      <w:r w:rsidRPr="00301CA3">
        <w:rPr>
          <w:i/>
          <w:iCs/>
          <w:sz w:val="28"/>
          <w:szCs w:val="28"/>
        </w:rPr>
        <w:t xml:space="preserve">cca 20 minut </w:t>
      </w:r>
    </w:p>
    <w:p w14:paraId="649F758D" w14:textId="69350882" w:rsidR="00301CA3" w:rsidRPr="00301CA3" w:rsidRDefault="00301CA3" w:rsidP="00301CA3">
      <w:pPr>
        <w:pStyle w:val="Odstavecseseznamem"/>
        <w:numPr>
          <w:ilvl w:val="1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301CA3">
        <w:rPr>
          <w:i/>
          <w:iCs/>
          <w:sz w:val="28"/>
          <w:szCs w:val="28"/>
        </w:rPr>
        <w:lastRenderedPageBreak/>
        <w:t xml:space="preserve">Orientační doba ústní části zkoušky je pro studenty oboru </w:t>
      </w:r>
      <w:r w:rsidRPr="00301CA3">
        <w:rPr>
          <w:sz w:val="28"/>
          <w:szCs w:val="28"/>
        </w:rPr>
        <w:t xml:space="preserve">Speciální pedagogika – poradenství (SPOR – NMgr.) a Speciální pedagogika – intervence u dětí předškolního věku (SPIP – NMgr.) </w:t>
      </w:r>
      <w:r w:rsidRPr="00301CA3">
        <w:rPr>
          <w:i/>
          <w:iCs/>
          <w:sz w:val="28"/>
          <w:szCs w:val="28"/>
        </w:rPr>
        <w:t>cca 25 minut</w:t>
      </w:r>
    </w:p>
    <w:p w14:paraId="09BD0384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333C99EC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36E9CAB3" w14:textId="463543E7" w:rsidR="00561AF6" w:rsidRDefault="00301CA3" w:rsidP="00301CA3">
      <w:pPr>
        <w:pStyle w:val="Odstavecseseznamem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je ústní, kombinovaná s praktickou ukázkou dovednosti přečíst a napsat text Braillovým bodovým písmem.</w:t>
      </w:r>
    </w:p>
    <w:p w14:paraId="778E4C4F" w14:textId="2FA1EA94" w:rsidR="00301CA3" w:rsidRPr="002B125A" w:rsidRDefault="00301CA3" w:rsidP="00301CA3">
      <w:pPr>
        <w:pStyle w:val="Odstavecseseznamem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U studentů </w:t>
      </w:r>
      <w:r w:rsidRPr="00301CA3">
        <w:rPr>
          <w:sz w:val="28"/>
          <w:szCs w:val="28"/>
        </w:rPr>
        <w:t>Speciální pedagogika – poradenství (SPOR – NMgr.) a Speciální pedagogika – intervence u dětí předškolního věku (SPIP – NMgr.)</w:t>
      </w:r>
      <w:r>
        <w:rPr>
          <w:sz w:val="28"/>
          <w:szCs w:val="28"/>
        </w:rPr>
        <w:t xml:space="preserve"> </w:t>
      </w:r>
      <w:r w:rsidRPr="00301CA3">
        <w:rPr>
          <w:i/>
          <w:iCs/>
          <w:sz w:val="28"/>
          <w:szCs w:val="28"/>
        </w:rPr>
        <w:t>je doplněna o analýzu oftalmologické zprávy.</w:t>
      </w:r>
    </w:p>
    <w:p w14:paraId="3F463D67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32F7C46F" w14:textId="0C8D5FF9" w:rsidR="00561AF6" w:rsidRDefault="001C4898" w:rsidP="00561AF6">
      <w:pPr>
        <w:rPr>
          <w:sz w:val="28"/>
          <w:szCs w:val="28"/>
        </w:rPr>
      </w:pPr>
      <w:r>
        <w:rPr>
          <w:sz w:val="28"/>
          <w:szCs w:val="28"/>
        </w:rPr>
        <w:t>USS/TTD3; USS/TTD4 – Tyflopedie 3, Tyflopedie 4</w:t>
      </w:r>
    </w:p>
    <w:p w14:paraId="04A5685A" w14:textId="0C7FB94A" w:rsidR="001C4898" w:rsidRDefault="001C4898" w:rsidP="00561AF6">
      <w:pPr>
        <w:rPr>
          <w:sz w:val="28"/>
          <w:szCs w:val="28"/>
        </w:rPr>
      </w:pPr>
      <w:r>
        <w:rPr>
          <w:sz w:val="28"/>
          <w:szCs w:val="28"/>
        </w:rPr>
        <w:t>USS/STD3 – Tyflopedie 3</w:t>
      </w:r>
    </w:p>
    <w:p w14:paraId="1BF4A7F9" w14:textId="5CFB0E40" w:rsidR="001C4898" w:rsidRDefault="001C4898" w:rsidP="00561AF6">
      <w:pPr>
        <w:rPr>
          <w:sz w:val="28"/>
          <w:szCs w:val="28"/>
        </w:rPr>
      </w:pPr>
      <w:r>
        <w:rPr>
          <w:sz w:val="28"/>
          <w:szCs w:val="28"/>
        </w:rPr>
        <w:t>USS/NTD3 – Tyflopedie 3</w:t>
      </w:r>
    </w:p>
    <w:p w14:paraId="157C777E" w14:textId="47D03E84" w:rsidR="001C4898" w:rsidRDefault="001C4898" w:rsidP="00561AF6">
      <w:pPr>
        <w:rPr>
          <w:sz w:val="28"/>
          <w:szCs w:val="28"/>
        </w:rPr>
      </w:pPr>
      <w:r>
        <w:rPr>
          <w:sz w:val="28"/>
          <w:szCs w:val="28"/>
        </w:rPr>
        <w:t>USS/ITD3 – Tyflopedie 3</w:t>
      </w:r>
    </w:p>
    <w:p w14:paraId="6637AEBD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1C4898"/>
    <w:rsid w:val="00230147"/>
    <w:rsid w:val="00284711"/>
    <w:rsid w:val="00301CA3"/>
    <w:rsid w:val="00353065"/>
    <w:rsid w:val="00364091"/>
    <w:rsid w:val="00406CB6"/>
    <w:rsid w:val="00496B67"/>
    <w:rsid w:val="004A595F"/>
    <w:rsid w:val="00501951"/>
    <w:rsid w:val="0050571C"/>
    <w:rsid w:val="00561AF6"/>
    <w:rsid w:val="005D01A4"/>
    <w:rsid w:val="0069408A"/>
    <w:rsid w:val="006A56B8"/>
    <w:rsid w:val="007610E8"/>
    <w:rsid w:val="00770FB4"/>
    <w:rsid w:val="0079350E"/>
    <w:rsid w:val="007E12D1"/>
    <w:rsid w:val="007F20A9"/>
    <w:rsid w:val="0085065A"/>
    <w:rsid w:val="00890A23"/>
    <w:rsid w:val="008D6E51"/>
    <w:rsid w:val="00902C88"/>
    <w:rsid w:val="009436AE"/>
    <w:rsid w:val="009768A5"/>
    <w:rsid w:val="00980192"/>
    <w:rsid w:val="009E0F28"/>
    <w:rsid w:val="00AA7B17"/>
    <w:rsid w:val="00AC6365"/>
    <w:rsid w:val="00AD5E4F"/>
    <w:rsid w:val="00AE62FC"/>
    <w:rsid w:val="00B136D3"/>
    <w:rsid w:val="00B52417"/>
    <w:rsid w:val="00BD70BD"/>
    <w:rsid w:val="00C157A4"/>
    <w:rsid w:val="00C82434"/>
    <w:rsid w:val="00C84F80"/>
    <w:rsid w:val="00CB0358"/>
    <w:rsid w:val="00CC3694"/>
    <w:rsid w:val="00D71517"/>
    <w:rsid w:val="00EC2204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8892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2024-06-25T10:12:00Z</dcterms:created>
  <dcterms:modified xsi:type="dcterms:W3CDTF">2024-10-10T14:20:00Z</dcterms:modified>
</cp:coreProperties>
</file>