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4080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5BA3E3A" w14:textId="77777777" w:rsidR="003B14AD" w:rsidRDefault="003B14AD" w:rsidP="00D761D6">
      <w:pPr>
        <w:spacing w:after="0" w:line="360" w:lineRule="auto"/>
        <w:jc w:val="left"/>
      </w:pPr>
    </w:p>
    <w:p w14:paraId="24F1F4BD" w14:textId="77777777" w:rsidR="003B14AD" w:rsidRDefault="003B14AD" w:rsidP="00D761D6">
      <w:pPr>
        <w:spacing w:after="0" w:line="360" w:lineRule="auto"/>
        <w:jc w:val="left"/>
      </w:pPr>
    </w:p>
    <w:p w14:paraId="2BF18740" w14:textId="77777777" w:rsidR="00CF1075" w:rsidRPr="00CF1075" w:rsidRDefault="003B14AD" w:rsidP="00CF1075">
      <w:pPr>
        <w:spacing w:after="0" w:line="276" w:lineRule="auto"/>
        <w:rPr>
          <w:b/>
        </w:rPr>
      </w:pPr>
      <w:r w:rsidRPr="00355FC2">
        <w:rPr>
          <w:b/>
          <w:bCs/>
        </w:rPr>
        <w:t xml:space="preserve">Název předmětu SZZ: </w:t>
      </w:r>
      <w:r w:rsidR="00CF1075" w:rsidRPr="00CF1075">
        <w:rPr>
          <w:b/>
        </w:rPr>
        <w:t>Speciálněpedagogická diagnostika dětí se zdravotním postižením raného a předškolního věku</w:t>
      </w:r>
    </w:p>
    <w:p w14:paraId="6BDE6E4D" w14:textId="77777777" w:rsidR="00CF1075" w:rsidRPr="00DC2F46" w:rsidRDefault="00CF1075" w:rsidP="00CF1075">
      <w:pPr>
        <w:spacing w:after="0" w:line="276" w:lineRule="auto"/>
        <w:rPr>
          <w:b/>
          <w:bCs/>
        </w:rPr>
      </w:pPr>
    </w:p>
    <w:p w14:paraId="41CB51ED" w14:textId="0016920E" w:rsidR="003B14AD" w:rsidRPr="00DC2F46" w:rsidRDefault="00DC2F46" w:rsidP="00D761D6">
      <w:pPr>
        <w:spacing w:after="0" w:line="360" w:lineRule="auto"/>
        <w:jc w:val="left"/>
        <w:rPr>
          <w:b/>
          <w:bCs/>
        </w:rPr>
      </w:pPr>
      <w:r w:rsidRPr="00DC2F46">
        <w:rPr>
          <w:b/>
          <w:bCs/>
        </w:rPr>
        <w:t>Studijní program: Speciální pedagogika – intervence u dětí v předškolním věku (SPIP-</w:t>
      </w:r>
      <w:proofErr w:type="spellStart"/>
      <w:r w:rsidRPr="00DC2F46">
        <w:rPr>
          <w:b/>
          <w:bCs/>
        </w:rPr>
        <w:t>NMgr</w:t>
      </w:r>
      <w:proofErr w:type="spellEnd"/>
      <w:r w:rsidRPr="00DC2F46">
        <w:rPr>
          <w:b/>
          <w:bCs/>
        </w:rPr>
        <w:t>.)</w:t>
      </w:r>
    </w:p>
    <w:p w14:paraId="3012CBFD" w14:textId="0436E65E" w:rsidR="003B14AD" w:rsidRPr="00355FC2" w:rsidRDefault="003B14AD" w:rsidP="00D761D6">
      <w:pPr>
        <w:spacing w:after="0" w:line="360" w:lineRule="auto"/>
        <w:jc w:val="left"/>
      </w:pPr>
      <w:r w:rsidRPr="00355FC2">
        <w:rPr>
          <w:b/>
          <w:bCs/>
        </w:rPr>
        <w:t xml:space="preserve">Zkratka předmětu SZZ: </w:t>
      </w:r>
      <w:r w:rsidR="00712766" w:rsidRPr="00DC2F46">
        <w:rPr>
          <w:b/>
          <w:bCs/>
        </w:rPr>
        <w:t>USS/SZ</w:t>
      </w:r>
      <w:r w:rsidR="00A82528" w:rsidRPr="00DC2F46">
        <w:rPr>
          <w:b/>
          <w:bCs/>
        </w:rPr>
        <w:t>Z</w:t>
      </w:r>
      <w:r w:rsidR="00CF1075" w:rsidRPr="00DC2F46">
        <w:rPr>
          <w:b/>
          <w:bCs/>
        </w:rPr>
        <w:t>GV</w:t>
      </w:r>
    </w:p>
    <w:p w14:paraId="3D81B39D" w14:textId="36FE2495" w:rsidR="003B14AD" w:rsidRDefault="003B14AD" w:rsidP="00D761D6">
      <w:pPr>
        <w:spacing w:after="0" w:line="360" w:lineRule="auto"/>
        <w:contextualSpacing w:val="0"/>
        <w:jc w:val="left"/>
      </w:pPr>
      <w:r w:rsidRPr="003D1D21">
        <w:rPr>
          <w:b/>
          <w:bCs/>
        </w:rPr>
        <w:t>Poznámka:</w:t>
      </w:r>
      <w:r w:rsidR="00DC2F46">
        <w:rPr>
          <w:b/>
          <w:bCs/>
        </w:rPr>
        <w:t xml:space="preserve"> </w:t>
      </w:r>
      <w:r w:rsidR="00D761D6">
        <w:t>Studenti si losuj</w:t>
      </w:r>
      <w:r w:rsidR="00A82528">
        <w:t>í</w:t>
      </w:r>
      <w:r w:rsidR="00D761D6">
        <w:t xml:space="preserve"> 2 zkušební otázky</w:t>
      </w:r>
      <w:r w:rsidR="00485AB1">
        <w:t xml:space="preserve"> </w:t>
      </w:r>
    </w:p>
    <w:p w14:paraId="71387B7B" w14:textId="6969AF34" w:rsidR="00485AB1" w:rsidRDefault="00485AB1" w:rsidP="00DC2F46">
      <w:pPr>
        <w:spacing w:before="120" w:after="0" w:line="360" w:lineRule="auto"/>
        <w:jc w:val="left"/>
        <w:rPr>
          <w:b/>
          <w:bCs/>
        </w:rPr>
      </w:pPr>
      <w:r w:rsidRPr="00355FC2">
        <w:rPr>
          <w:b/>
          <w:bCs/>
        </w:rPr>
        <w:t>Zkušební okruhy:</w:t>
      </w:r>
    </w:p>
    <w:p w14:paraId="5DD76AF9" w14:textId="551CD9F3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Definice a cíle </w:t>
      </w:r>
      <w:proofErr w:type="spellStart"/>
      <w:r>
        <w:t>speciálněpedagogické</w:t>
      </w:r>
      <w:proofErr w:type="spellEnd"/>
      <w:r>
        <w:t xml:space="preserve"> diagnostiky, participující účastníci.</w:t>
      </w:r>
    </w:p>
    <w:p w14:paraId="2C2FC540" w14:textId="77E18BD2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Typy zdravotního postižení u dětí. Charakteristika dopadu na vývoj dítěte.</w:t>
      </w:r>
    </w:p>
    <w:p w14:paraId="3FAEE637" w14:textId="37D34AD9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Význam včasné diagnostiky a intervence u dětí se zdravotním postižením?</w:t>
      </w:r>
    </w:p>
    <w:p w14:paraId="33C2AE23" w14:textId="509EE451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Metody a nástroje diagnostiky – které diagnostické nástroje se používají v oblasti speciálněpedagogické diagnostiky?</w:t>
      </w:r>
    </w:p>
    <w:p w14:paraId="4E9F4C9B" w14:textId="09845400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Vývojová diagnostika – metody, nástroje, které oblasti se hodnotí?</w:t>
      </w:r>
    </w:p>
    <w:p w14:paraId="504AB29F" w14:textId="167D22BF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Sociální a emocionální rozvoj </w:t>
      </w:r>
      <w:r w:rsidR="00DC2F46">
        <w:t>dětí – ovlivnění</w:t>
      </w:r>
      <w:r>
        <w:t xml:space="preserve"> zdravotním postižením.</w:t>
      </w:r>
    </w:p>
    <w:p w14:paraId="5CB34F35" w14:textId="1F15014F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Diagnostika komunikačních schopností – které aspekty se hodnotí při diagnostice komunikačních schopností dětí?</w:t>
      </w:r>
    </w:p>
    <w:p w14:paraId="65F28F1A" w14:textId="07905F9A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Význam rodinného </w:t>
      </w:r>
      <w:r w:rsidR="00DC2F46">
        <w:t>kontextu – jaký</w:t>
      </w:r>
      <w:r>
        <w:t xml:space="preserve"> vliv má rodinné prostředí na diagnostiku a intervence?</w:t>
      </w:r>
    </w:p>
    <w:p w14:paraId="2568B309" w14:textId="6D8FEECE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Interdisciplinární </w:t>
      </w:r>
      <w:r w:rsidR="00DC2F46">
        <w:t>přístup – cíle</w:t>
      </w:r>
      <w:r>
        <w:t>, formy a obsah spolupráce s dalšími specialisty při diagnostice.</w:t>
      </w:r>
    </w:p>
    <w:p w14:paraId="3CA92AE6" w14:textId="743D4BC6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Zásady etického přístupu při speciálněpedagogické diagnostice?</w:t>
      </w:r>
    </w:p>
    <w:p w14:paraId="40DF9019" w14:textId="5488D824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Vliv zdravotního postižení na </w:t>
      </w:r>
      <w:r w:rsidR="00DC2F46">
        <w:t>učení – důsledky</w:t>
      </w:r>
      <w:r>
        <w:t xml:space="preserve"> zdravotního postižení na proces učení a vzdělávání?</w:t>
      </w:r>
    </w:p>
    <w:p w14:paraId="5BA7E10D" w14:textId="74C97B77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Postupy při diagnostice ADHD a poruch chování – které specifické postupy se používají při diagnostice ADHD a jiných poruch chování? Kdo diagnostikuje. </w:t>
      </w:r>
    </w:p>
    <w:p w14:paraId="5271A4FC" w14:textId="3804A37B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Diagnostika poruch autistického </w:t>
      </w:r>
      <w:r w:rsidR="00DC2F46">
        <w:t>spektra – klíčové</w:t>
      </w:r>
      <w:r>
        <w:t xml:space="preserve"> prvky diagnostiky poruch autistického spektra?</w:t>
      </w:r>
    </w:p>
    <w:p w14:paraId="6CD33BA6" w14:textId="78FD3FAB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Využití observačních </w:t>
      </w:r>
      <w:r w:rsidR="00DC2F46">
        <w:t>metod – jak</w:t>
      </w:r>
      <w:r>
        <w:t xml:space="preserve"> se využívají observační metody při hodnocení dětí?</w:t>
      </w:r>
    </w:p>
    <w:p w14:paraId="7EA442EA" w14:textId="2929F0B2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Diagnostika specifických poruch </w:t>
      </w:r>
      <w:r w:rsidR="00DC2F46">
        <w:t>učení – které</w:t>
      </w:r>
      <w:r>
        <w:t xml:space="preserve"> specifické poruchy učení mohou být diagnostikovány u předškolních dětí a jak?</w:t>
      </w:r>
    </w:p>
    <w:p w14:paraId="7EA815B2" w14:textId="2E1E68CE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Úloha rodičů v diagnostickém </w:t>
      </w:r>
      <w:r w:rsidR="00DC2F46">
        <w:t>procesu – jak</w:t>
      </w:r>
      <w:r>
        <w:t xml:space="preserve"> mohou rodiče přispět k diagnostickému procesu a jaký mají vliv na výsledky?</w:t>
      </w:r>
    </w:p>
    <w:p w14:paraId="11555643" w14:textId="0A86F0E6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Základy psychodiagnostiky u dětí – které psychologické testy a metody se používají u dětí raného a předškolního věku?</w:t>
      </w:r>
    </w:p>
    <w:p w14:paraId="11DB00EA" w14:textId="1A0731BB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Zásady tvorby individuálního vzdělávacího plánu (IVP) - jak se vytváří IVP na základě diagnostických výsledků?</w:t>
      </w:r>
    </w:p>
    <w:p w14:paraId="19BEC9CE" w14:textId="10D0E5C0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lastRenderedPageBreak/>
        <w:t xml:space="preserve">Kritéria pro posuzování školní zralosti a </w:t>
      </w:r>
      <w:r w:rsidR="00DC2F46">
        <w:t>připravenosti – která</w:t>
      </w:r>
      <w:r>
        <w:t xml:space="preserve"> kritéria se používají k posuzování školní zralosti/připravenosti dětí?</w:t>
      </w:r>
    </w:p>
    <w:p w14:paraId="4750B189" w14:textId="693CC439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Rizikové faktory </w:t>
      </w:r>
      <w:r w:rsidR="00DC2F46">
        <w:t>vývoje – které</w:t>
      </w:r>
      <w:r>
        <w:t xml:space="preserve"> rizikové faktory mohou ovlivnit vývoj dětí se zdravotním postižením?</w:t>
      </w:r>
    </w:p>
    <w:p w14:paraId="7DB7BC78" w14:textId="3CD3B4EE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Intervence a rehabilitace po diagnostice – které intervenční postupy se doporučují po diagnostice?</w:t>
      </w:r>
    </w:p>
    <w:p w14:paraId="0CC6306C" w14:textId="5B5F1F8B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Vzdělávací potřeby dětí se zdravotním </w:t>
      </w:r>
      <w:r w:rsidR="00DC2F46">
        <w:t>postižením – jaké</w:t>
      </w:r>
      <w:r>
        <w:t xml:space="preserve"> jsou specifické vzdělávací potřeby dětí se zdravotním postižením?</w:t>
      </w:r>
    </w:p>
    <w:p w14:paraId="2A3C5735" w14:textId="10433054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Přístup k diagnostice v různých kulturních </w:t>
      </w:r>
      <w:r w:rsidR="00DC2F46">
        <w:t>kontextech – jak</w:t>
      </w:r>
      <w:r>
        <w:t xml:space="preserve"> se diagnostické přístupy liší v různých kulturních kontextech?</w:t>
      </w:r>
    </w:p>
    <w:p w14:paraId="67EA5A07" w14:textId="659C7D98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Vliv zdravotního postižení na vrstevnické </w:t>
      </w:r>
      <w:r w:rsidR="00DC2F46">
        <w:t>vztahy – jaký</w:t>
      </w:r>
      <w:r>
        <w:t xml:space="preserve"> vliv má zdravotní postižení na interakci s intaktními vrstevníky, sourozenci?</w:t>
      </w:r>
    </w:p>
    <w:p w14:paraId="248CAD37" w14:textId="5971750B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Možnosti diagnostiky v předškolních </w:t>
      </w:r>
      <w:r w:rsidR="00DC2F46">
        <w:t>zařízeních – jaké</w:t>
      </w:r>
      <w:r>
        <w:t xml:space="preserve"> možnosti diagnostiky jsou k dispozici v předškolních zařízeních?</w:t>
      </w:r>
    </w:p>
    <w:p w14:paraId="43DDD552" w14:textId="61338738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Vzdělávání specialistů v oblasti </w:t>
      </w:r>
      <w:r w:rsidR="00DC2F46">
        <w:t>diagnostiky – jaké</w:t>
      </w:r>
      <w:r>
        <w:t xml:space="preserve"> vzdělávací programy existují pro specialisty v oblasti diagnostiky?</w:t>
      </w:r>
    </w:p>
    <w:p w14:paraId="304D896D" w14:textId="335E9ED1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Role psychologů a speciálních </w:t>
      </w:r>
      <w:r w:rsidR="00DC2F46">
        <w:t>pedagogů – jaká</w:t>
      </w:r>
      <w:r>
        <w:t xml:space="preserve"> je role psychologů a speciálních pedagogů v diagnostickém procesu u dětí v raném a předškolním věku?</w:t>
      </w:r>
    </w:p>
    <w:p w14:paraId="299DDDE3" w14:textId="19658AF1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Dlouhodobý monitoring a </w:t>
      </w:r>
      <w:r w:rsidR="00DC2F46">
        <w:t>hodnocení – jak</w:t>
      </w:r>
      <w:r>
        <w:t xml:space="preserve"> se provádí dlouhodobý monitoring a hodnocení dětí po diagnóze?</w:t>
      </w:r>
    </w:p>
    <w:p w14:paraId="2856054A" w14:textId="20AB3372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>Případové studie a jejich využití v </w:t>
      </w:r>
      <w:r w:rsidR="00DC2F46">
        <w:t>diagnostice – které</w:t>
      </w:r>
      <w:r>
        <w:t xml:space="preserve"> jsou výhody a nevýhody využívání případových studií v diagnostice?</w:t>
      </w:r>
    </w:p>
    <w:p w14:paraId="0715A7BA" w14:textId="7DDBB4C8" w:rsidR="00CF1075" w:rsidRDefault="00CF1075" w:rsidP="00DC2F46">
      <w:pPr>
        <w:pStyle w:val="Odstavecseseznamem"/>
        <w:numPr>
          <w:ilvl w:val="0"/>
          <w:numId w:val="12"/>
        </w:numPr>
        <w:spacing w:before="120" w:line="240" w:lineRule="auto"/>
        <w:ind w:left="714" w:hanging="357"/>
      </w:pPr>
      <w:r>
        <w:t xml:space="preserve">Trendy a inovace v oblasti </w:t>
      </w:r>
      <w:proofErr w:type="spellStart"/>
      <w:r>
        <w:t>speciálněpedagogické</w:t>
      </w:r>
      <w:proofErr w:type="spellEnd"/>
      <w:r>
        <w:t xml:space="preserve"> </w:t>
      </w:r>
      <w:r w:rsidR="00DC2F46">
        <w:t>diagnostiky – jaké</w:t>
      </w:r>
      <w:r>
        <w:t xml:space="preserve"> nové trendy a inovace se objevují v oblasti speciálněpedagogické diagnostiky?</w:t>
      </w:r>
    </w:p>
    <w:p w14:paraId="64D034C1" w14:textId="77777777" w:rsidR="00CF1075" w:rsidRDefault="00CF1075" w:rsidP="00DC2F46">
      <w:pPr>
        <w:spacing w:before="120" w:after="0" w:line="240" w:lineRule="auto"/>
      </w:pPr>
    </w:p>
    <w:p w14:paraId="16733C27" w14:textId="77777777" w:rsidR="00CF1075" w:rsidRPr="00355FC2" w:rsidRDefault="00CF1075" w:rsidP="00DC2F46">
      <w:pPr>
        <w:spacing w:before="120" w:after="0" w:line="360" w:lineRule="auto"/>
        <w:jc w:val="left"/>
        <w:rPr>
          <w:b/>
          <w:bCs/>
        </w:rPr>
      </w:pPr>
    </w:p>
    <w:p w14:paraId="6283CD48" w14:textId="77777777" w:rsidR="00485AB1" w:rsidRDefault="00485AB1" w:rsidP="00DC2F46">
      <w:pPr>
        <w:spacing w:before="120" w:after="0"/>
        <w:rPr>
          <w:rFonts w:cs="Arial"/>
          <w:szCs w:val="20"/>
        </w:rPr>
      </w:pPr>
    </w:p>
    <w:p w14:paraId="78149D5C" w14:textId="0D63C51B" w:rsidR="003B14AD" w:rsidRDefault="003B14AD" w:rsidP="00DC2F46">
      <w:pPr>
        <w:spacing w:before="120" w:after="0" w:line="360" w:lineRule="auto"/>
        <w:contextualSpacing w:val="0"/>
        <w:jc w:val="left"/>
        <w:rPr>
          <w:b/>
          <w:bCs/>
        </w:rPr>
      </w:pPr>
      <w:r w:rsidRPr="003D1D21">
        <w:rPr>
          <w:b/>
          <w:bCs/>
        </w:rPr>
        <w:t>Doporu</w:t>
      </w:r>
      <w:r w:rsidR="00485AB1">
        <w:rPr>
          <w:b/>
          <w:bCs/>
        </w:rPr>
        <w:t>č</w:t>
      </w:r>
      <w:r w:rsidRPr="003D1D21">
        <w:rPr>
          <w:b/>
          <w:bCs/>
        </w:rPr>
        <w:t>ená základní literatura:</w:t>
      </w:r>
    </w:p>
    <w:p w14:paraId="0530A28B" w14:textId="77777777" w:rsidR="00CF1075" w:rsidRDefault="00CF1075" w:rsidP="00DC2F46">
      <w:pPr>
        <w:spacing w:before="120" w:after="0" w:line="240" w:lineRule="auto"/>
      </w:pPr>
    </w:p>
    <w:p w14:paraId="35D86A11" w14:textId="77777777" w:rsidR="00CF1075" w:rsidRDefault="00CF1075" w:rsidP="00DC2F46">
      <w:pPr>
        <w:spacing w:before="120" w:after="0" w:line="240" w:lineRule="auto"/>
        <w:contextualSpacing w:val="0"/>
        <w:jc w:val="left"/>
        <w:rPr>
          <w:rFonts w:cs="Arial"/>
          <w:szCs w:val="20"/>
        </w:rPr>
      </w:pPr>
      <w:r w:rsidRPr="0052627A">
        <w:rPr>
          <w:rFonts w:cs="Arial"/>
          <w:szCs w:val="20"/>
        </w:rPr>
        <w:t xml:space="preserve">Allen, K.E., </w:t>
      </w:r>
      <w:proofErr w:type="spellStart"/>
      <w:r w:rsidRPr="0052627A">
        <w:rPr>
          <w:rFonts w:cs="Arial"/>
          <w:szCs w:val="20"/>
        </w:rPr>
        <w:t>Marotz</w:t>
      </w:r>
      <w:proofErr w:type="spellEnd"/>
      <w:r w:rsidRPr="0052627A">
        <w:rPr>
          <w:rFonts w:cs="Arial"/>
          <w:szCs w:val="20"/>
        </w:rPr>
        <w:t xml:space="preserve">, L.R. </w:t>
      </w:r>
      <w:r w:rsidRPr="0052627A">
        <w:rPr>
          <w:rFonts w:cs="Arial"/>
          <w:i/>
          <w:iCs/>
          <w:szCs w:val="20"/>
        </w:rPr>
        <w:t>Přehled vývoje dítěte od prenatálního období do 8 let.</w:t>
      </w:r>
      <w:r w:rsidRPr="0052627A">
        <w:rPr>
          <w:rFonts w:cs="Arial"/>
          <w:szCs w:val="20"/>
        </w:rPr>
        <w:t xml:space="preserve"> Praha: Portál, 2002. ISBN 80-7178-614-4.</w:t>
      </w:r>
    </w:p>
    <w:p w14:paraId="4A69D129" w14:textId="77777777" w:rsidR="00CF1075" w:rsidRDefault="00CF1075" w:rsidP="00DC2F46">
      <w:pPr>
        <w:spacing w:before="120" w:after="0" w:line="240" w:lineRule="auto"/>
      </w:pPr>
      <w:r>
        <w:t xml:space="preserve">Hort, V., &amp; Skovajsa, M.: ADHD a ADD v dětství a dospělosti. Praha: Portál, 2015.  </w:t>
      </w:r>
    </w:p>
    <w:p w14:paraId="5889FA91" w14:textId="77777777" w:rsidR="00CF1075" w:rsidRDefault="00CF1075" w:rsidP="00DC2F46">
      <w:pPr>
        <w:spacing w:before="120" w:after="0" w:line="240" w:lineRule="auto"/>
      </w:pPr>
      <w:proofErr w:type="spellStart"/>
      <w:r w:rsidRPr="0033060B">
        <w:t>Kucharská</w:t>
      </w:r>
      <w:proofErr w:type="spellEnd"/>
      <w:r w:rsidRPr="0033060B">
        <w:t>, A. a kol. Obligatorní diagnózy a obligatorní diagnostika ve speciálně pedagogických centrech. Praha: IPPP. 2007</w:t>
      </w:r>
    </w:p>
    <w:p w14:paraId="405E835D" w14:textId="77777777" w:rsidR="00CF1075" w:rsidRDefault="00CF1075" w:rsidP="00DC2F46">
      <w:pPr>
        <w:spacing w:before="120" w:after="0" w:line="240" w:lineRule="auto"/>
      </w:pPr>
      <w:r w:rsidRPr="0033060B">
        <w:t xml:space="preserve">Matějček, Z., </w:t>
      </w:r>
      <w:proofErr w:type="spellStart"/>
      <w:r w:rsidRPr="0033060B">
        <w:t>Klégrová</w:t>
      </w:r>
      <w:proofErr w:type="spellEnd"/>
      <w:r w:rsidRPr="0033060B">
        <w:t>, J., &amp; Hájková, V. Praxe dětského psychologického poradenství. Praha, Portál</w:t>
      </w:r>
      <w:r>
        <w:t xml:space="preserve">, </w:t>
      </w:r>
      <w:r w:rsidRPr="0033060B">
        <w:t>2011</w:t>
      </w:r>
      <w:r>
        <w:t>.</w:t>
      </w:r>
    </w:p>
    <w:p w14:paraId="04E255D7" w14:textId="77777777" w:rsidR="00CF1075" w:rsidRDefault="00CF1075" w:rsidP="00DC2F46">
      <w:pPr>
        <w:spacing w:before="120" w:after="0" w:line="240" w:lineRule="auto"/>
      </w:pPr>
      <w:r>
        <w:t xml:space="preserve">Matějček, Z.: Dítě a jeho psychický vývoj. Praha: Grada, 2011.  </w:t>
      </w:r>
    </w:p>
    <w:p w14:paraId="7A03BE6B" w14:textId="77777777" w:rsidR="00CF1075" w:rsidRDefault="00CF1075" w:rsidP="00DC2F46">
      <w:pPr>
        <w:spacing w:before="120" w:after="0" w:line="240" w:lineRule="auto"/>
      </w:pPr>
      <w:r>
        <w:t xml:space="preserve">Matějček, Z.: Prvních 6 let ve vývoji a výchově dítěte. Praha: Portál, 2015.  </w:t>
      </w:r>
    </w:p>
    <w:p w14:paraId="7CACFA3D" w14:textId="77777777" w:rsidR="00CF1075" w:rsidRDefault="00CF1075" w:rsidP="00DC2F46">
      <w:pPr>
        <w:spacing w:before="120" w:after="0" w:line="240" w:lineRule="auto"/>
      </w:pPr>
      <w:r>
        <w:t xml:space="preserve">Matějček, Z.: Rodiče a děti. Praha: Portál, 1999.  </w:t>
      </w:r>
    </w:p>
    <w:p w14:paraId="1309019B" w14:textId="77777777" w:rsidR="00CF1075" w:rsidRDefault="00CF1075" w:rsidP="00DC2F46">
      <w:pPr>
        <w:spacing w:before="120" w:after="0" w:line="240" w:lineRule="auto"/>
      </w:pPr>
      <w:proofErr w:type="spellStart"/>
      <w:r>
        <w:t>Pipeková</w:t>
      </w:r>
      <w:proofErr w:type="spellEnd"/>
      <w:r>
        <w:t xml:space="preserve">, J.: Kapitolky ze speciální pedagogiky. Brno: </w:t>
      </w:r>
      <w:proofErr w:type="spellStart"/>
      <w:r>
        <w:t>Paido</w:t>
      </w:r>
      <w:proofErr w:type="spellEnd"/>
      <w:r>
        <w:t xml:space="preserve">, 2006.  </w:t>
      </w:r>
    </w:p>
    <w:p w14:paraId="5B8F4C22" w14:textId="77777777" w:rsidR="00CF1075" w:rsidRDefault="00CF1075" w:rsidP="00DC2F46">
      <w:pPr>
        <w:spacing w:before="120" w:after="0" w:line="240" w:lineRule="auto"/>
      </w:pPr>
      <w:r>
        <w:t xml:space="preserve">Pokorná, V.: Pedagogická diagnostika a individuální vzdělávací programy. Praha: Grada, 2010.  </w:t>
      </w:r>
    </w:p>
    <w:p w14:paraId="2368905E" w14:textId="77777777" w:rsidR="00CF1075" w:rsidRDefault="00CF1075" w:rsidP="00DC2F46">
      <w:pPr>
        <w:spacing w:before="120" w:after="0" w:line="240" w:lineRule="auto"/>
      </w:pPr>
      <w:r>
        <w:t xml:space="preserve">Sýkorová, M.: Pedagogická diagnostika v MŠ. Praha: Grada, 2017.  </w:t>
      </w:r>
    </w:p>
    <w:p w14:paraId="7D771BB8" w14:textId="77777777" w:rsidR="00CF1075" w:rsidRDefault="00CF1075" w:rsidP="00DC2F46">
      <w:pPr>
        <w:spacing w:before="120" w:after="0" w:line="240" w:lineRule="auto"/>
      </w:pPr>
      <w:proofErr w:type="spellStart"/>
      <w:r>
        <w:t>Syndulková</w:t>
      </w:r>
      <w:proofErr w:type="spellEnd"/>
      <w:r>
        <w:t xml:space="preserve">, L.: Metody pedagogické diagnostiky pro učitele. Praha: Grada, 2018.  </w:t>
      </w:r>
    </w:p>
    <w:p w14:paraId="5D6F5D2D" w14:textId="77777777" w:rsidR="00CF1075" w:rsidRDefault="00CF1075" w:rsidP="00DC2F46">
      <w:pPr>
        <w:spacing w:before="120" w:after="0" w:line="240" w:lineRule="auto"/>
      </w:pPr>
      <w:r>
        <w:t xml:space="preserve">Švarcová, I.: Diagnostika mentální retardace. Praha: Portál, 2006.  </w:t>
      </w:r>
    </w:p>
    <w:p w14:paraId="14566097" w14:textId="77777777" w:rsidR="00CF1075" w:rsidRDefault="00CF1075" w:rsidP="00DC2F46">
      <w:pPr>
        <w:spacing w:before="120" w:after="0" w:line="240" w:lineRule="auto"/>
      </w:pPr>
      <w:r>
        <w:t xml:space="preserve">Švarcová, I.: Pedagogická diagnostika a individuální vzdělávací programy. Praha: Portál, 2014.  </w:t>
      </w:r>
    </w:p>
    <w:p w14:paraId="50C44125" w14:textId="77777777" w:rsidR="00CF1075" w:rsidRDefault="00CF1075" w:rsidP="00DC2F46">
      <w:pPr>
        <w:spacing w:before="120" w:after="0" w:line="240" w:lineRule="auto"/>
      </w:pPr>
      <w:r>
        <w:t xml:space="preserve">Vágnerová, M.: Vývojová psychologie: Dětství a dospívání. Praha: Karolinum, 2012.  </w:t>
      </w:r>
    </w:p>
    <w:p w14:paraId="1403FC70" w14:textId="77777777" w:rsidR="00CF1075" w:rsidRDefault="00CF1075" w:rsidP="00DC2F46">
      <w:pPr>
        <w:spacing w:before="120" w:after="0" w:line="240" w:lineRule="auto"/>
      </w:pPr>
      <w:r>
        <w:t xml:space="preserve">Vítková, M.: Integrace a inkluze ve školní praxi. Brno: </w:t>
      </w:r>
      <w:proofErr w:type="spellStart"/>
      <w:r>
        <w:t>Paido</w:t>
      </w:r>
      <w:proofErr w:type="spellEnd"/>
      <w:r>
        <w:t xml:space="preserve">, 2005.  </w:t>
      </w:r>
    </w:p>
    <w:p w14:paraId="77F81FEA" w14:textId="77777777" w:rsidR="00CF1075" w:rsidRDefault="00CF1075" w:rsidP="00DC2F46">
      <w:pPr>
        <w:spacing w:before="120" w:after="0" w:line="240" w:lineRule="auto"/>
      </w:pPr>
      <w:r>
        <w:t xml:space="preserve">Vítková, M.: Specifické poruchy učení a chování u dětí a dospělých. Brno: </w:t>
      </w:r>
      <w:proofErr w:type="spellStart"/>
      <w:r>
        <w:t>Paido</w:t>
      </w:r>
      <w:proofErr w:type="spellEnd"/>
      <w:r>
        <w:t xml:space="preserve">, 2004.  </w:t>
      </w:r>
    </w:p>
    <w:p w14:paraId="2428708C" w14:textId="77777777" w:rsidR="00CF1075" w:rsidRPr="0052627A" w:rsidRDefault="00CF1075" w:rsidP="00DC2F46">
      <w:pPr>
        <w:spacing w:before="120" w:after="0" w:line="240" w:lineRule="auto"/>
        <w:contextualSpacing w:val="0"/>
        <w:jc w:val="left"/>
        <w:rPr>
          <w:rFonts w:cs="Arial"/>
          <w:szCs w:val="20"/>
        </w:rPr>
      </w:pPr>
    </w:p>
    <w:sectPr w:rsidR="00CF1075" w:rsidRPr="0052627A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94D2" w14:textId="77777777" w:rsidR="001A0284" w:rsidRDefault="001A0284" w:rsidP="00F15613">
      <w:pPr>
        <w:spacing w:line="240" w:lineRule="auto"/>
      </w:pPr>
      <w:r>
        <w:separator/>
      </w:r>
    </w:p>
  </w:endnote>
  <w:endnote w:type="continuationSeparator" w:id="0">
    <w:p w14:paraId="73FC2B4D" w14:textId="77777777" w:rsidR="001A0284" w:rsidRDefault="001A028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E9B3" w14:textId="77777777" w:rsidR="001A0284" w:rsidRDefault="001A0284" w:rsidP="00F15613">
      <w:pPr>
        <w:spacing w:line="240" w:lineRule="auto"/>
      </w:pPr>
      <w:r>
        <w:separator/>
      </w:r>
    </w:p>
  </w:footnote>
  <w:footnote w:type="continuationSeparator" w:id="0">
    <w:p w14:paraId="014C7821" w14:textId="77777777" w:rsidR="001A0284" w:rsidRDefault="001A028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>Ústav speciálněpedagogických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6D9F"/>
    <w:multiLevelType w:val="hybridMultilevel"/>
    <w:tmpl w:val="6EAE8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208B"/>
    <w:multiLevelType w:val="hybridMultilevel"/>
    <w:tmpl w:val="6696E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1157"/>
    <w:multiLevelType w:val="multilevel"/>
    <w:tmpl w:val="E9A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75787"/>
    <w:multiLevelType w:val="hybridMultilevel"/>
    <w:tmpl w:val="26561C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F4FD4"/>
    <w:multiLevelType w:val="hybridMultilevel"/>
    <w:tmpl w:val="58FE7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7E9B"/>
    <w:multiLevelType w:val="hybridMultilevel"/>
    <w:tmpl w:val="86D88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7693">
    <w:abstractNumId w:val="11"/>
  </w:num>
  <w:num w:numId="2" w16cid:durableId="256060768">
    <w:abstractNumId w:val="10"/>
  </w:num>
  <w:num w:numId="3" w16cid:durableId="752360023">
    <w:abstractNumId w:val="1"/>
  </w:num>
  <w:num w:numId="4" w16cid:durableId="283582635">
    <w:abstractNumId w:val="4"/>
  </w:num>
  <w:num w:numId="5" w16cid:durableId="672806210">
    <w:abstractNumId w:val="2"/>
  </w:num>
  <w:num w:numId="6" w16cid:durableId="1806392390">
    <w:abstractNumId w:val="7"/>
  </w:num>
  <w:num w:numId="7" w16cid:durableId="620305284">
    <w:abstractNumId w:val="6"/>
  </w:num>
  <w:num w:numId="8" w16cid:durableId="143814558">
    <w:abstractNumId w:val="9"/>
  </w:num>
  <w:num w:numId="9" w16cid:durableId="1570269887">
    <w:abstractNumId w:val="5"/>
  </w:num>
  <w:num w:numId="10" w16cid:durableId="1844012408">
    <w:abstractNumId w:val="8"/>
  </w:num>
  <w:num w:numId="11" w16cid:durableId="2037611322">
    <w:abstractNumId w:val="3"/>
  </w:num>
  <w:num w:numId="12" w16cid:durableId="69253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185AA2"/>
    <w:rsid w:val="001A0284"/>
    <w:rsid w:val="002004C5"/>
    <w:rsid w:val="00276D6B"/>
    <w:rsid w:val="002E3612"/>
    <w:rsid w:val="00331D95"/>
    <w:rsid w:val="003B14AD"/>
    <w:rsid w:val="00404F84"/>
    <w:rsid w:val="00430F25"/>
    <w:rsid w:val="00485AB1"/>
    <w:rsid w:val="00486300"/>
    <w:rsid w:val="004D171B"/>
    <w:rsid w:val="005029E3"/>
    <w:rsid w:val="00502BEF"/>
    <w:rsid w:val="00540537"/>
    <w:rsid w:val="005467DF"/>
    <w:rsid w:val="00553D25"/>
    <w:rsid w:val="005B6853"/>
    <w:rsid w:val="005C2BD0"/>
    <w:rsid w:val="005E387A"/>
    <w:rsid w:val="00671F25"/>
    <w:rsid w:val="00680944"/>
    <w:rsid w:val="006B22CE"/>
    <w:rsid w:val="006E3956"/>
    <w:rsid w:val="00702C0D"/>
    <w:rsid w:val="00712766"/>
    <w:rsid w:val="007F6FCC"/>
    <w:rsid w:val="00862C56"/>
    <w:rsid w:val="008E27A7"/>
    <w:rsid w:val="009440BE"/>
    <w:rsid w:val="009554FB"/>
    <w:rsid w:val="009760C5"/>
    <w:rsid w:val="00990090"/>
    <w:rsid w:val="009E629B"/>
    <w:rsid w:val="009F3F9F"/>
    <w:rsid w:val="00A04911"/>
    <w:rsid w:val="00A1351A"/>
    <w:rsid w:val="00A21525"/>
    <w:rsid w:val="00A45B31"/>
    <w:rsid w:val="00A5561A"/>
    <w:rsid w:val="00A82528"/>
    <w:rsid w:val="00B00A66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CF1075"/>
    <w:rsid w:val="00D11AF6"/>
    <w:rsid w:val="00D13E57"/>
    <w:rsid w:val="00D61B91"/>
    <w:rsid w:val="00D62385"/>
    <w:rsid w:val="00D761D6"/>
    <w:rsid w:val="00D955E7"/>
    <w:rsid w:val="00DC2F46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semiHidden/>
    <w:unhideWhenUsed/>
    <w:rsid w:val="00D761D6"/>
    <w:rPr>
      <w:color w:val="0000FF"/>
      <w:u w:val="single"/>
    </w:rPr>
  </w:style>
  <w:style w:type="character" w:styleId="Zdraznn">
    <w:name w:val="Emphasis"/>
    <w:qFormat/>
    <w:rsid w:val="00485AB1"/>
    <w:rPr>
      <w:i/>
      <w:iCs/>
    </w:rPr>
  </w:style>
  <w:style w:type="paragraph" w:styleId="Odstavecseseznamem">
    <w:name w:val="List Paragraph"/>
    <w:basedOn w:val="Normln"/>
    <w:uiPriority w:val="34"/>
    <w:semiHidden/>
    <w:qFormat/>
    <w:rsid w:val="00485A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6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3</cp:revision>
  <cp:lastPrinted>2020-10-01T14:11:00Z</cp:lastPrinted>
  <dcterms:created xsi:type="dcterms:W3CDTF">2024-09-17T07:34:00Z</dcterms:created>
  <dcterms:modified xsi:type="dcterms:W3CDTF">2024-10-09T16:21:00Z</dcterms:modified>
</cp:coreProperties>
</file>