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567"/>
        <w:gridCol w:w="5953"/>
      </w:tblGrid>
      <w:tr w:rsidR="00874F20" w14:paraId="50368271" w14:textId="77777777" w:rsidTr="00C34025">
        <w:tc>
          <w:tcPr>
            <w:tcW w:w="2551" w:type="dxa"/>
          </w:tcPr>
          <w:p w14:paraId="5F8670C5" w14:textId="77777777" w:rsidR="00874F20" w:rsidRDefault="00874F20" w:rsidP="00C34025">
            <w:pPr>
              <w:pStyle w:val="Nadpis1"/>
            </w:pPr>
            <w:r>
              <w:t>Název předmětu</w:t>
            </w:r>
          </w:p>
        </w:tc>
        <w:tc>
          <w:tcPr>
            <w:tcW w:w="567" w:type="dxa"/>
          </w:tcPr>
          <w:p w14:paraId="43A119BF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665889C" w14:textId="310A8D23" w:rsidR="00874F20" w:rsidRDefault="00A44FD8" w:rsidP="00C34025">
            <w:pPr>
              <w:spacing w:before="120" w:after="120"/>
              <w:rPr>
                <w:caps/>
              </w:rPr>
            </w:pPr>
            <w:r w:rsidRPr="00A44FD8">
              <w:rPr>
                <w:caps/>
              </w:rPr>
              <w:t>Psychologie žáků se SVP</w:t>
            </w:r>
          </w:p>
        </w:tc>
      </w:tr>
      <w:tr w:rsidR="00874F20" w14:paraId="5D499EB7" w14:textId="77777777" w:rsidTr="00C34025">
        <w:tc>
          <w:tcPr>
            <w:tcW w:w="2551" w:type="dxa"/>
          </w:tcPr>
          <w:p w14:paraId="5637049D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Studijní obor</w:t>
            </w:r>
          </w:p>
        </w:tc>
        <w:tc>
          <w:tcPr>
            <w:tcW w:w="567" w:type="dxa"/>
          </w:tcPr>
          <w:p w14:paraId="17B8D387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0B7F39FE" w14:textId="6FA7D111" w:rsidR="00874F20" w:rsidRPr="00A44FD8" w:rsidRDefault="00A44FD8" w:rsidP="00C34025">
            <w:pPr>
              <w:spacing w:before="120" w:after="120"/>
              <w:rPr>
                <w:caps/>
                <w:sz w:val="22"/>
                <w:szCs w:val="22"/>
              </w:rPr>
            </w:pPr>
            <w:r w:rsidRPr="00A44FD8">
              <w:rPr>
                <w:sz w:val="22"/>
                <w:szCs w:val="22"/>
              </w:rPr>
              <w:t>Speciální pedagogika se zaměřením na pedagogické asistentství</w:t>
            </w:r>
          </w:p>
          <w:p w14:paraId="2897A960" w14:textId="3A6334F9" w:rsidR="00A44FD8" w:rsidRDefault="00A44FD8" w:rsidP="00C34025">
            <w:pPr>
              <w:spacing w:before="120" w:after="120"/>
              <w:rPr>
                <w:caps/>
              </w:rPr>
            </w:pPr>
            <w:r w:rsidRPr="00A44FD8">
              <w:rPr>
                <w:sz w:val="22"/>
                <w:szCs w:val="22"/>
              </w:rPr>
              <w:t>Speciální pedagogika se zaměřením na rozvoj zrakových funkcí</w:t>
            </w:r>
          </w:p>
        </w:tc>
      </w:tr>
      <w:tr w:rsidR="00874F20" w14:paraId="1AC32F4A" w14:textId="77777777" w:rsidTr="00C34025">
        <w:tc>
          <w:tcPr>
            <w:tcW w:w="2551" w:type="dxa"/>
          </w:tcPr>
          <w:p w14:paraId="6C5AC053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Rozvrhová zkratka</w:t>
            </w:r>
          </w:p>
        </w:tc>
        <w:tc>
          <w:tcPr>
            <w:tcW w:w="567" w:type="dxa"/>
          </w:tcPr>
          <w:p w14:paraId="709114EE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08DCD424" w14:textId="4200A6DF" w:rsidR="00874F20" w:rsidRDefault="00874F20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>USS/</w:t>
            </w:r>
            <w:r w:rsidR="00A44FD8">
              <w:rPr>
                <w:caps/>
              </w:rPr>
              <w:t>UPZA</w:t>
            </w:r>
          </w:p>
        </w:tc>
      </w:tr>
      <w:tr w:rsidR="00874F20" w14:paraId="1BEE12E1" w14:textId="77777777" w:rsidTr="00C34025">
        <w:tc>
          <w:tcPr>
            <w:tcW w:w="2551" w:type="dxa"/>
          </w:tcPr>
          <w:p w14:paraId="4CF9E4ED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Rozsah výuky</w:t>
            </w:r>
          </w:p>
        </w:tc>
        <w:tc>
          <w:tcPr>
            <w:tcW w:w="567" w:type="dxa"/>
          </w:tcPr>
          <w:p w14:paraId="29D03709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3DC0D11" w14:textId="77777777" w:rsidR="00874F20" w:rsidRDefault="00874F20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>1+1</w:t>
            </w:r>
          </w:p>
        </w:tc>
      </w:tr>
      <w:tr w:rsidR="00874F20" w14:paraId="4CEDF330" w14:textId="77777777" w:rsidTr="00C34025">
        <w:tc>
          <w:tcPr>
            <w:tcW w:w="2551" w:type="dxa"/>
          </w:tcPr>
          <w:p w14:paraId="17570314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Zařazení výuky</w:t>
            </w:r>
          </w:p>
        </w:tc>
        <w:tc>
          <w:tcPr>
            <w:tcW w:w="567" w:type="dxa"/>
          </w:tcPr>
          <w:p w14:paraId="001DD8BB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141035D5" w14:textId="7DD181A2" w:rsidR="00874F20" w:rsidRDefault="00874F20" w:rsidP="00C34025">
            <w:pPr>
              <w:spacing w:before="120" w:after="120"/>
              <w:rPr>
                <w:caps/>
              </w:rPr>
            </w:pPr>
            <w:r>
              <w:rPr>
                <w:caps/>
              </w:rPr>
              <w:t>LS 202</w:t>
            </w:r>
            <w:r w:rsidR="00A44FD8">
              <w:rPr>
                <w:caps/>
              </w:rPr>
              <w:t>5</w:t>
            </w:r>
          </w:p>
        </w:tc>
      </w:tr>
      <w:tr w:rsidR="00874F20" w14:paraId="368CE80C" w14:textId="77777777" w:rsidTr="00C34025">
        <w:tc>
          <w:tcPr>
            <w:tcW w:w="2551" w:type="dxa"/>
          </w:tcPr>
          <w:p w14:paraId="5F97533B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Počet kreditů</w:t>
            </w:r>
          </w:p>
        </w:tc>
        <w:tc>
          <w:tcPr>
            <w:tcW w:w="567" w:type="dxa"/>
          </w:tcPr>
          <w:p w14:paraId="4B60E5D6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5F5E0FB1" w14:textId="06A3C00C" w:rsidR="00A44FD8" w:rsidRDefault="00A44FD8" w:rsidP="00C34025">
            <w:pPr>
              <w:spacing w:before="120" w:after="120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</w:tr>
      <w:tr w:rsidR="00874F20" w14:paraId="620AE309" w14:textId="77777777" w:rsidTr="00C34025">
        <w:tc>
          <w:tcPr>
            <w:tcW w:w="2551" w:type="dxa"/>
          </w:tcPr>
          <w:p w14:paraId="56AED9AB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Forma výuky</w:t>
            </w:r>
          </w:p>
        </w:tc>
        <w:tc>
          <w:tcPr>
            <w:tcW w:w="567" w:type="dxa"/>
          </w:tcPr>
          <w:p w14:paraId="0CE14FA3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5953" w:type="dxa"/>
          </w:tcPr>
          <w:p w14:paraId="3AB8E3E0" w14:textId="3CDE1416" w:rsidR="00874F20" w:rsidRDefault="00A44FD8" w:rsidP="00C34025">
            <w:pPr>
              <w:spacing w:before="120" w:after="120"/>
            </w:pPr>
            <w:r>
              <w:t>P</w:t>
            </w:r>
            <w:r w:rsidR="00874F20">
              <w:t>řednáška</w:t>
            </w:r>
            <w:r>
              <w:t>, seminář</w:t>
            </w:r>
          </w:p>
        </w:tc>
      </w:tr>
      <w:tr w:rsidR="00874F20" w14:paraId="5F845FBC" w14:textId="77777777" w:rsidTr="00C34025">
        <w:tc>
          <w:tcPr>
            <w:tcW w:w="2551" w:type="dxa"/>
          </w:tcPr>
          <w:p w14:paraId="56B4C83B" w14:textId="77777777" w:rsidR="00874F20" w:rsidRDefault="00874F20" w:rsidP="00C34025">
            <w:pPr>
              <w:pStyle w:val="Nadpis1"/>
            </w:pPr>
            <w:r>
              <w:t>Vyučující</w:t>
            </w:r>
          </w:p>
        </w:tc>
        <w:tc>
          <w:tcPr>
            <w:tcW w:w="567" w:type="dxa"/>
          </w:tcPr>
          <w:p w14:paraId="707251DA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:</w:t>
            </w:r>
          </w:p>
        </w:tc>
        <w:tc>
          <w:tcPr>
            <w:tcW w:w="5953" w:type="dxa"/>
          </w:tcPr>
          <w:p w14:paraId="6CBB10E7" w14:textId="77777777" w:rsidR="00874F20" w:rsidRDefault="00874F20" w:rsidP="00C34025">
            <w:pPr>
              <w:spacing w:before="120" w:after="120"/>
            </w:pPr>
            <w:r>
              <w:t>prof. PhDr. PaedDr. Miloň Potměšil, Ph.D.</w:t>
            </w:r>
          </w:p>
        </w:tc>
      </w:tr>
    </w:tbl>
    <w:p w14:paraId="745985D6" w14:textId="77777777" w:rsidR="00874F20" w:rsidRDefault="00874F20" w:rsidP="00874F20"/>
    <w:p w14:paraId="29705B14" w14:textId="77777777" w:rsidR="00874F20" w:rsidRDefault="00874F20" w:rsidP="00874F20"/>
    <w:tbl>
      <w:tblPr>
        <w:tblW w:w="97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36"/>
        <w:gridCol w:w="7632"/>
      </w:tblGrid>
      <w:tr w:rsidR="00874F20" w14:paraId="29D1381B" w14:textId="77777777" w:rsidTr="00C34025">
        <w:trPr>
          <w:gridAfter w:val="2"/>
          <w:wAfter w:w="7668" w:type="dxa"/>
          <w:trHeight w:val="568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5662DD50" w14:textId="77777777" w:rsidR="00874F20" w:rsidRDefault="00874F20" w:rsidP="00C34025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Výuka :</w:t>
            </w:r>
            <w:proofErr w:type="gramEnd"/>
          </w:p>
        </w:tc>
      </w:tr>
      <w:tr w:rsidR="00874F20" w14:paraId="50DD849B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28D1" w14:textId="77777777" w:rsidR="00874F20" w:rsidRDefault="00874F20" w:rsidP="00C34025">
            <w:pPr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Týden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4BEEF" w14:textId="77777777" w:rsidR="00874F20" w:rsidRDefault="00874F20" w:rsidP="00C34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Téma</w:t>
            </w:r>
          </w:p>
        </w:tc>
      </w:tr>
      <w:tr w:rsidR="00874F20" w14:paraId="20CEBFFE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779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A3A4" w14:textId="38943873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Teoretické koncepty adaptace na zdravotní postižení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Psychologické, sociologické a kulturní pohledy na proces přizpůsobení se zdravotním omezením.</w:t>
            </w:r>
          </w:p>
        </w:tc>
      </w:tr>
      <w:tr w:rsidR="00874F20" w14:paraId="308E544F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3EF4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DBA6" w14:textId="5D3D9032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Psychosociální dopady zdravotního postižení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Překážky, stigma, diskriminace a jejich vliv na začlenění do společnosti.</w:t>
            </w:r>
          </w:p>
        </w:tc>
      </w:tr>
      <w:tr w:rsidR="00874F20" w14:paraId="63033F88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2ED8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EDA1" w14:textId="1B084ECF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Sebepojetí a identita osob se zdravotním postižením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Specifické aspekty sebepojetí, sebehodnocení a osobní autonomie.</w:t>
            </w:r>
          </w:p>
        </w:tc>
      </w:tr>
      <w:tr w:rsidR="00874F20" w14:paraId="12B97DC4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42F7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A931" w14:textId="721BE5B5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Vývojová specifika chronických onemocnění a zdravotního postižení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Důsledky na jednotlivé životní fáze (dětství, dospívání, dospělost, stáří).</w:t>
            </w:r>
          </w:p>
        </w:tc>
      </w:tr>
      <w:tr w:rsidR="00874F20" w14:paraId="43B1498F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2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8E2F" w14:textId="77777777" w:rsidR="00874F20" w:rsidRPr="00DB0196" w:rsidRDefault="00874F20" w:rsidP="00C34025">
            <w:pPr>
              <w:jc w:val="center"/>
              <w:rPr>
                <w:b/>
                <w:bCs/>
                <w:lang w:val="fr-FR"/>
              </w:rPr>
            </w:pPr>
            <w:r w:rsidRPr="00DB0196">
              <w:rPr>
                <w:b/>
                <w:bCs/>
                <w:lang w:val="fr-FR"/>
              </w:rPr>
              <w:t>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93F1" w14:textId="048293DC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Rodina a její role v procesu adaptace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Psychologické a sociální aspekty rodinné dynamiky a její podpůrná role.</w:t>
            </w:r>
          </w:p>
        </w:tc>
      </w:tr>
      <w:tr w:rsidR="00874F20" w14:paraId="21EF1B30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D7F5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7FCA" w14:textId="003160D9" w:rsidR="00A44FD8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Sociální prostředí a začlenění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Faktory podporující inkluzi versus exkluzi ve vzdělávání, zaměstnání a komunitním životě.</w:t>
            </w:r>
          </w:p>
        </w:tc>
      </w:tr>
      <w:tr w:rsidR="00874F20" w14:paraId="7641D512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B9C1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F98" w14:textId="545018C4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Diagnostika u osob se zdravotním postižením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Specifické diagnostické metody, hodnocení funkčních schopností a přístup k intervenci.</w:t>
            </w:r>
          </w:p>
        </w:tc>
      </w:tr>
      <w:tr w:rsidR="00874F20" w14:paraId="38667F15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FEFC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F5AC" w14:textId="6D73CB07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Multidisciplinární spolupráce v oblasti zdravotního postižení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Role psychologů, lékařů, sociálních pracovníků, terapeutů a pedagogů.</w:t>
            </w:r>
          </w:p>
        </w:tc>
      </w:tr>
      <w:tr w:rsidR="00874F20" w14:paraId="16650D8F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19ED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7603" w14:textId="233BBA64" w:rsidR="00874F20" w:rsidRPr="00A44FD8" w:rsidRDefault="00A44FD8" w:rsidP="00A44FD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Psychoterapeutické přístupy u osob se zdravotním postižením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Specifická aplikace různých terapeutických metod.</w:t>
            </w:r>
          </w:p>
        </w:tc>
      </w:tr>
      <w:tr w:rsidR="00874F20" w14:paraId="4D0032C3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F0D4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D299" w14:textId="7D6FAFFC" w:rsidR="00874F20" w:rsidRPr="002D2912" w:rsidRDefault="002D2912" w:rsidP="002D291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291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Podpora osobního přizpůsobení a </w:t>
            </w:r>
            <w:proofErr w:type="spellStart"/>
            <w:r w:rsidRPr="002D291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resilience</w:t>
            </w:r>
            <w:proofErr w:type="spellEnd"/>
            <w:r w:rsidRPr="002D2912">
              <w:rPr>
                <w:color w:val="000000"/>
                <w:sz w:val="22"/>
                <w:szCs w:val="22"/>
                <w:shd w:val="clear" w:color="auto" w:fill="FFFFFF"/>
              </w:rPr>
              <w:t xml:space="preserve"> – Možnosti psychologické intervence, rehabilitace a rozvoje individuálních strategií zvládání.</w:t>
            </w:r>
          </w:p>
        </w:tc>
      </w:tr>
      <w:tr w:rsidR="00874F20" w14:paraId="0C755CF2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545C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0805" w14:textId="6E0FC2A0" w:rsidR="00874F20" w:rsidRPr="002D2912" w:rsidRDefault="002D2912" w:rsidP="002D291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2D291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Technologie a </w:t>
            </w:r>
            <w:proofErr w:type="spellStart"/>
            <w:r w:rsidRPr="002D291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asistivní</w:t>
            </w:r>
            <w:proofErr w:type="spellEnd"/>
            <w:r w:rsidRPr="002D2912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pomůcky</w:t>
            </w:r>
            <w:r w:rsidRPr="002D2912">
              <w:rPr>
                <w:color w:val="000000"/>
                <w:sz w:val="22"/>
                <w:szCs w:val="22"/>
                <w:shd w:val="clear" w:color="auto" w:fill="FFFFFF"/>
              </w:rPr>
              <w:t xml:space="preserve"> – Role moderních technologií při podpoře soběstačnosti a začlenění.</w:t>
            </w:r>
          </w:p>
        </w:tc>
      </w:tr>
      <w:tr w:rsidR="00874F20" w14:paraId="4F2A8086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5B14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B35B" w14:textId="3B6C383C" w:rsidR="00874F20" w:rsidRPr="00982A46" w:rsidRDefault="002D2912" w:rsidP="00C34025">
            <w:pPr>
              <w:rPr>
                <w:sz w:val="22"/>
                <w:szCs w:val="22"/>
              </w:rPr>
            </w:pPr>
            <w:r w:rsidRPr="00A44FD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Inkluzivní přístupy ve vzdělávání a zaměstnání</w:t>
            </w:r>
            <w:r w:rsidRPr="00A44FD8">
              <w:rPr>
                <w:color w:val="000000"/>
                <w:sz w:val="22"/>
                <w:szCs w:val="22"/>
                <w:shd w:val="clear" w:color="auto" w:fill="FFFFFF"/>
              </w:rPr>
              <w:t xml:space="preserve"> – Přístupy k zajištění rovných příležitostí a přizpůsobení prostředí potřebám jednotlivců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74F20" w14:paraId="033565F9" w14:textId="77777777" w:rsidTr="00C34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76"/>
        </w:trPr>
        <w:tc>
          <w:tcPr>
            <w:tcW w:w="21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860C" w14:textId="77777777" w:rsidR="00874F20" w:rsidRPr="00DB0196" w:rsidRDefault="00874F20" w:rsidP="00C34025">
            <w:pPr>
              <w:jc w:val="center"/>
              <w:rPr>
                <w:b/>
                <w:bCs/>
              </w:rPr>
            </w:pPr>
            <w:r w:rsidRPr="00DB0196">
              <w:rPr>
                <w:b/>
                <w:bCs/>
              </w:rPr>
              <w:t>13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4D61" w14:textId="644CC4E5" w:rsidR="00874F20" w:rsidRPr="00982A46" w:rsidRDefault="002D2912" w:rsidP="00C34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Shrnutí přednášek – čas pro diskusi.</w:t>
            </w:r>
          </w:p>
        </w:tc>
      </w:tr>
    </w:tbl>
    <w:p w14:paraId="3295ABDE" w14:textId="77777777" w:rsidR="00874F20" w:rsidRPr="00C63448" w:rsidRDefault="00874F20" w:rsidP="00874F20">
      <w:pPr>
        <w:rPr>
          <w:b/>
          <w:bCs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938"/>
      </w:tblGrid>
      <w:tr w:rsidR="00874F20" w:rsidRPr="00E254CA" w14:paraId="11D20C09" w14:textId="77777777" w:rsidTr="00C34025">
        <w:trPr>
          <w:trHeight w:val="552"/>
        </w:trPr>
        <w:tc>
          <w:tcPr>
            <w:tcW w:w="1913" w:type="dxa"/>
          </w:tcPr>
          <w:p w14:paraId="32EF3626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</w:rPr>
            </w:pPr>
            <w:r w:rsidRPr="00BA37B3">
              <w:rPr>
                <w:bCs/>
                <w:sz w:val="18"/>
                <w:szCs w:val="18"/>
              </w:rPr>
              <w:t>Způsob ukončení:</w:t>
            </w:r>
          </w:p>
        </w:tc>
        <w:tc>
          <w:tcPr>
            <w:tcW w:w="7938" w:type="dxa"/>
          </w:tcPr>
          <w:p w14:paraId="1DFD19C3" w14:textId="4F0FF5D1" w:rsidR="00874F20" w:rsidRPr="00E254CA" w:rsidRDefault="00874F20" w:rsidP="00C34025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 xml:space="preserve">zápočet, </w:t>
            </w:r>
            <w:r w:rsidR="00A44FD8">
              <w:rPr>
                <w:sz w:val="20"/>
              </w:rPr>
              <w:t>kolokvium</w:t>
            </w:r>
          </w:p>
        </w:tc>
      </w:tr>
      <w:tr w:rsidR="00874F20" w:rsidRPr="00E254CA" w14:paraId="79B2572D" w14:textId="77777777" w:rsidTr="00C34025">
        <w:trPr>
          <w:trHeight w:val="567"/>
        </w:trPr>
        <w:tc>
          <w:tcPr>
            <w:tcW w:w="1913" w:type="dxa"/>
          </w:tcPr>
          <w:p w14:paraId="42245F9B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</w:rPr>
            </w:pPr>
            <w:bookmarkStart w:id="0" w:name="_Hlk155775081"/>
            <w:r w:rsidRPr="00BA37B3">
              <w:rPr>
                <w:bCs/>
                <w:sz w:val="18"/>
                <w:szCs w:val="18"/>
              </w:rPr>
              <w:lastRenderedPageBreak/>
              <w:t>Podmínky ukončení:</w:t>
            </w:r>
            <w:bookmarkEnd w:id="0"/>
          </w:p>
        </w:tc>
        <w:tc>
          <w:tcPr>
            <w:tcW w:w="7938" w:type="dxa"/>
          </w:tcPr>
          <w:p w14:paraId="087488D7" w14:textId="77777777" w:rsidR="00874F20" w:rsidRPr="00E254CA" w:rsidRDefault="00874F20" w:rsidP="00C34025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Zkouška z témat uvedených v </w:t>
            </w:r>
            <w:proofErr w:type="gramStart"/>
            <w:r w:rsidRPr="00E254CA">
              <w:rPr>
                <w:sz w:val="20"/>
              </w:rPr>
              <w:t>sylabu - test</w:t>
            </w:r>
            <w:proofErr w:type="gramEnd"/>
            <w:r w:rsidRPr="00E254CA">
              <w:rPr>
                <w:sz w:val="20"/>
              </w:rPr>
              <w:t>,</w:t>
            </w:r>
          </w:p>
        </w:tc>
      </w:tr>
      <w:tr w:rsidR="00874F20" w:rsidRPr="00E254CA" w14:paraId="06190EFD" w14:textId="77777777" w:rsidTr="00C34025">
        <w:trPr>
          <w:trHeight w:val="567"/>
        </w:trPr>
        <w:tc>
          <w:tcPr>
            <w:tcW w:w="1913" w:type="dxa"/>
          </w:tcPr>
          <w:p w14:paraId="49C74698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</w:rPr>
            </w:pPr>
            <w:r w:rsidRPr="00BA37B3">
              <w:rPr>
                <w:bCs/>
                <w:sz w:val="18"/>
                <w:szCs w:val="18"/>
              </w:rPr>
              <w:t>Podmínky ukončení</w:t>
            </w:r>
            <w:r>
              <w:rPr>
                <w:bCs/>
                <w:sz w:val="18"/>
                <w:szCs w:val="18"/>
              </w:rPr>
              <w:t xml:space="preserve"> pro studenty s ISP</w:t>
            </w:r>
            <w:r w:rsidRPr="00BA37B3">
              <w:rPr>
                <w:bCs/>
                <w:sz w:val="18"/>
                <w:szCs w:val="18"/>
              </w:rPr>
              <w:t>:</w:t>
            </w:r>
          </w:p>
        </w:tc>
        <w:tc>
          <w:tcPr>
            <w:tcW w:w="7938" w:type="dxa"/>
          </w:tcPr>
          <w:p w14:paraId="7CEC08C3" w14:textId="445D8038" w:rsidR="00874F20" w:rsidRPr="00E254CA" w:rsidRDefault="00874F20" w:rsidP="00C34025">
            <w:pPr>
              <w:spacing w:before="120" w:after="120"/>
              <w:rPr>
                <w:sz w:val="20"/>
              </w:rPr>
            </w:pPr>
            <w:r>
              <w:rPr>
                <w:sz w:val="20"/>
              </w:rPr>
              <w:t xml:space="preserve">Komparativní esej ze dvou článků na téma: Dítě se </w:t>
            </w:r>
            <w:r w:rsidR="00A44FD8">
              <w:rPr>
                <w:sz w:val="20"/>
              </w:rPr>
              <w:t xml:space="preserve">ZP </w:t>
            </w:r>
            <w:r>
              <w:rPr>
                <w:sz w:val="20"/>
              </w:rPr>
              <w:t xml:space="preserve">a </w:t>
            </w:r>
            <w:r w:rsidR="00A44FD8">
              <w:rPr>
                <w:sz w:val="20"/>
              </w:rPr>
              <w:t xml:space="preserve">jeho existence ve školním prostředí </w:t>
            </w:r>
            <w:r>
              <w:rPr>
                <w:sz w:val="20"/>
              </w:rPr>
              <w:t xml:space="preserve">a její rizika.  </w:t>
            </w:r>
          </w:p>
        </w:tc>
      </w:tr>
      <w:tr w:rsidR="00874F20" w:rsidRPr="00E254CA" w14:paraId="1841CBBB" w14:textId="77777777" w:rsidTr="00C34025">
        <w:trPr>
          <w:trHeight w:val="552"/>
        </w:trPr>
        <w:tc>
          <w:tcPr>
            <w:tcW w:w="1913" w:type="dxa"/>
          </w:tcPr>
          <w:p w14:paraId="0A60B3FD" w14:textId="77777777" w:rsidR="00874F20" w:rsidRPr="00BA37B3" w:rsidRDefault="00874F20" w:rsidP="00C34025">
            <w:pPr>
              <w:spacing w:before="120" w:after="120"/>
              <w:rPr>
                <w:bCs/>
                <w:sz w:val="18"/>
                <w:szCs w:val="18"/>
                <w:lang w:val="fr-FR"/>
              </w:rPr>
            </w:pPr>
            <w:r w:rsidRPr="00BA37B3">
              <w:rPr>
                <w:bCs/>
                <w:sz w:val="18"/>
                <w:szCs w:val="18"/>
                <w:lang w:val="fr-FR"/>
              </w:rPr>
              <w:t>Doporučená literatura :</w:t>
            </w:r>
          </w:p>
        </w:tc>
        <w:tc>
          <w:tcPr>
            <w:tcW w:w="7938" w:type="dxa"/>
          </w:tcPr>
          <w:p w14:paraId="3AE5AD9A" w14:textId="77777777" w:rsidR="00874F20" w:rsidRPr="00E254CA" w:rsidRDefault="00874F20" w:rsidP="00C34025">
            <w:pPr>
              <w:spacing w:before="120" w:after="120"/>
              <w:rPr>
                <w:sz w:val="20"/>
              </w:rPr>
            </w:pPr>
            <w:r w:rsidRPr="00E254CA">
              <w:rPr>
                <w:sz w:val="20"/>
              </w:rPr>
              <w:t>splnění požadavků v semináři, test</w:t>
            </w:r>
          </w:p>
        </w:tc>
      </w:tr>
      <w:tr w:rsidR="00874F20" w:rsidRPr="00E254CA" w14:paraId="48615476" w14:textId="77777777" w:rsidTr="00C34025">
        <w:trPr>
          <w:trHeight w:val="11198"/>
        </w:trPr>
        <w:tc>
          <w:tcPr>
            <w:tcW w:w="1913" w:type="dxa"/>
          </w:tcPr>
          <w:p w14:paraId="2F319628" w14:textId="77777777" w:rsidR="00874F20" w:rsidRPr="00E254CA" w:rsidRDefault="00874F20" w:rsidP="00C34025">
            <w:pPr>
              <w:rPr>
                <w:bCs/>
                <w:sz w:val="20"/>
                <w:szCs w:val="28"/>
                <w:lang w:val="fr-FR"/>
              </w:rPr>
            </w:pPr>
          </w:p>
        </w:tc>
        <w:tc>
          <w:tcPr>
            <w:tcW w:w="7938" w:type="dxa"/>
          </w:tcPr>
          <w:p w14:paraId="2397DE17" w14:textId="77777777" w:rsidR="00874F20" w:rsidRPr="00E254CA" w:rsidRDefault="00874F20" w:rsidP="00C34025">
            <w:pPr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PIAGET, J., BÄRBEL, I. </w:t>
            </w:r>
            <w:r w:rsidRPr="00E254CA">
              <w:rPr>
                <w:i/>
                <w:iCs/>
                <w:sz w:val="20"/>
                <w:szCs w:val="22"/>
              </w:rPr>
              <w:t>Psychologie dítěte</w:t>
            </w:r>
            <w:r w:rsidRPr="00E254CA">
              <w:rPr>
                <w:sz w:val="20"/>
                <w:szCs w:val="22"/>
              </w:rPr>
              <w:t xml:space="preserve">. </w:t>
            </w:r>
            <w:proofErr w:type="gramStart"/>
            <w:r w:rsidRPr="00E254CA">
              <w:rPr>
                <w:sz w:val="20"/>
                <w:szCs w:val="22"/>
              </w:rPr>
              <w:t>Praha :</w:t>
            </w:r>
            <w:proofErr w:type="gramEnd"/>
            <w:r w:rsidRPr="00E254CA">
              <w:rPr>
                <w:sz w:val="20"/>
                <w:szCs w:val="22"/>
              </w:rPr>
              <w:t xml:space="preserve"> Portál, 2007. ISBN 978-80-7367-263-8.</w:t>
            </w:r>
          </w:p>
          <w:p w14:paraId="2DADA7BD" w14:textId="77777777" w:rsidR="00874F20" w:rsidRPr="00E254CA" w:rsidRDefault="00874F20" w:rsidP="00C34025">
            <w:pPr>
              <w:autoSpaceDE w:val="0"/>
              <w:autoSpaceDN w:val="0"/>
              <w:adjustRightInd w:val="0"/>
              <w:ind w:left="72"/>
              <w:jc w:val="both"/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 xml:space="preserve">VÁGNEROVÁ, M. </w:t>
            </w:r>
            <w:r w:rsidRPr="00E254CA">
              <w:rPr>
                <w:i/>
                <w:iCs/>
                <w:sz w:val="20"/>
                <w:szCs w:val="22"/>
              </w:rPr>
              <w:t xml:space="preserve">Psychopatologie pro pomáhající profese. </w:t>
            </w:r>
            <w:r w:rsidRPr="00E254CA">
              <w:rPr>
                <w:sz w:val="20"/>
                <w:szCs w:val="22"/>
              </w:rPr>
              <w:t>Praha: Portál, 2004. 870 s. ISBN 80-7178-802-3.</w:t>
            </w:r>
          </w:p>
          <w:p w14:paraId="7A08D147" w14:textId="77777777" w:rsidR="00874F20" w:rsidRPr="00BA37B3" w:rsidRDefault="00874F20" w:rsidP="00C34025">
            <w:pPr>
              <w:pStyle w:val="Textpoznpodarou"/>
              <w:ind w:left="72"/>
              <w:jc w:val="both"/>
              <w:rPr>
                <w:rFonts w:ascii="Times New Roman" w:hAnsi="Times New Roman"/>
                <w:szCs w:val="22"/>
                <w:lang w:val="es-ES_tradnl"/>
              </w:rPr>
            </w:pPr>
            <w:r w:rsidRPr="00E254CA">
              <w:rPr>
                <w:rFonts w:ascii="Times New Roman" w:hAnsi="Times New Roman"/>
                <w:caps/>
                <w:szCs w:val="22"/>
                <w:lang w:val="cs-CZ"/>
              </w:rPr>
              <w:t>Vágnerová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, M. </w:t>
            </w:r>
            <w:r w:rsidRPr="00E254CA">
              <w:rPr>
                <w:rFonts w:ascii="Times New Roman" w:hAnsi="Times New Roman"/>
                <w:i/>
                <w:szCs w:val="22"/>
                <w:lang w:val="cs-CZ"/>
              </w:rPr>
              <w:t>Vývojová psychologie. Dětství, dospělost, stáří</w:t>
            </w:r>
            <w:r w:rsidRPr="00E254CA">
              <w:rPr>
                <w:rFonts w:ascii="Times New Roman" w:hAnsi="Times New Roman"/>
                <w:szCs w:val="22"/>
                <w:lang w:val="cs-CZ"/>
              </w:rPr>
              <w:t xml:space="preserve">. </w:t>
            </w:r>
            <w:r w:rsidRPr="00BA37B3">
              <w:rPr>
                <w:rFonts w:ascii="Times New Roman" w:hAnsi="Times New Roman"/>
                <w:szCs w:val="22"/>
                <w:lang w:val="cs-CZ"/>
              </w:rPr>
              <w:t xml:space="preserve">Praha: Portál, 2000.  </w:t>
            </w:r>
            <w:r w:rsidRPr="00BA37B3">
              <w:rPr>
                <w:rFonts w:ascii="Times New Roman" w:hAnsi="Times New Roman"/>
                <w:szCs w:val="22"/>
                <w:lang w:val="es-ES_tradnl"/>
              </w:rPr>
              <w:t>521 s. ISBN 80-7178-308-0.</w:t>
            </w:r>
          </w:p>
          <w:p w14:paraId="3F5185E8" w14:textId="77777777" w:rsidR="00874F20" w:rsidRPr="00E254CA" w:rsidRDefault="00874F20" w:rsidP="00C34025">
            <w:pPr>
              <w:rPr>
                <w:sz w:val="20"/>
                <w:szCs w:val="22"/>
              </w:rPr>
            </w:pPr>
          </w:p>
          <w:p w14:paraId="358AEB86" w14:textId="77777777" w:rsidR="00874F20" w:rsidRPr="00E254CA" w:rsidRDefault="00874F20" w:rsidP="00C34025">
            <w:pPr>
              <w:rPr>
                <w:sz w:val="20"/>
                <w:szCs w:val="22"/>
              </w:rPr>
            </w:pPr>
            <w:r w:rsidRPr="00E254CA">
              <w:rPr>
                <w:sz w:val="20"/>
                <w:szCs w:val="22"/>
              </w:rPr>
              <w:t>+ další aktualizovaná domácí i zahraniční literatura</w:t>
            </w:r>
            <w:r>
              <w:rPr>
                <w:sz w:val="20"/>
                <w:szCs w:val="22"/>
              </w:rPr>
              <w:t xml:space="preserve"> v průběhu semestru</w:t>
            </w:r>
          </w:p>
          <w:p w14:paraId="2D7A5025" w14:textId="77777777" w:rsidR="00874F20" w:rsidRPr="00E254CA" w:rsidRDefault="00874F20" w:rsidP="00C34025">
            <w:pPr>
              <w:jc w:val="both"/>
              <w:rPr>
                <w:sz w:val="20"/>
              </w:rPr>
            </w:pPr>
          </w:p>
        </w:tc>
      </w:tr>
    </w:tbl>
    <w:p w14:paraId="58F21579" w14:textId="77777777" w:rsidR="00874F20" w:rsidRDefault="00874F20" w:rsidP="00874F20"/>
    <w:p w14:paraId="5A2E9E4B" w14:textId="77777777" w:rsidR="00874F20" w:rsidRDefault="00874F20" w:rsidP="00874F20"/>
    <w:p w14:paraId="3917FE5C" w14:textId="4048AA70" w:rsidR="000F0C7F" w:rsidRDefault="000F0C7F"/>
    <w:sectPr w:rsidR="000F0C7F" w:rsidSect="00874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F87BD4"/>
    <w:multiLevelType w:val="hybridMultilevel"/>
    <w:tmpl w:val="8B9A0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36BF6"/>
    <w:multiLevelType w:val="hybridMultilevel"/>
    <w:tmpl w:val="2B62AB7A"/>
    <w:lvl w:ilvl="0" w:tplc="DC0897C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07625">
    <w:abstractNumId w:val="0"/>
  </w:num>
  <w:num w:numId="2" w16cid:durableId="1519655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20"/>
    <w:rsid w:val="000F0C7F"/>
    <w:rsid w:val="002D2912"/>
    <w:rsid w:val="005D3D3F"/>
    <w:rsid w:val="006E4754"/>
    <w:rsid w:val="00874F20"/>
    <w:rsid w:val="00A4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1357"/>
  <w15:chartTrackingRefBased/>
  <w15:docId w15:val="{9D35C6AF-FD21-4C3C-A8F6-583EFFB3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F2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874F2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74F20"/>
    <w:rPr>
      <w:rFonts w:asciiTheme="majorHAnsi" w:eastAsiaTheme="majorEastAsia" w:hAnsiTheme="majorHAnsi" w:cstheme="majorBidi"/>
      <w:b/>
      <w:bCs/>
      <w:caps/>
      <w:spacing w:val="4"/>
      <w:kern w:val="0"/>
      <w:sz w:val="28"/>
      <w:szCs w:val="28"/>
      <w:lang w:eastAsia="cs-CZ"/>
      <w14:ligatures w14:val="none"/>
    </w:rPr>
  </w:style>
  <w:style w:type="character" w:styleId="Siln">
    <w:name w:val="Strong"/>
    <w:basedOn w:val="Standardnpsmoodstavce"/>
    <w:qFormat/>
    <w:rsid w:val="00874F20"/>
    <w:rPr>
      <w:b/>
      <w:bCs/>
      <w:color w:val="auto"/>
    </w:rPr>
  </w:style>
  <w:style w:type="paragraph" w:styleId="Textpoznpodarou">
    <w:name w:val="footnote text"/>
    <w:basedOn w:val="Normln"/>
    <w:link w:val="TextpoznpodarouChar"/>
    <w:semiHidden/>
    <w:rsid w:val="00874F20"/>
    <w:rPr>
      <w:rFonts w:ascii="Garamond" w:hAnsi="Garamond"/>
      <w:sz w:val="20"/>
      <w:szCs w:val="20"/>
      <w:lang w:val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4F20"/>
    <w:rPr>
      <w:rFonts w:ascii="Garamond" w:eastAsia="Times New Roman" w:hAnsi="Garamond" w:cs="Times New Roman"/>
      <w:kern w:val="0"/>
      <w:sz w:val="20"/>
      <w:szCs w:val="20"/>
      <w:lang w:val="en-US" w:eastAsia="cs-CZ"/>
      <w14:ligatures w14:val="none"/>
    </w:rPr>
  </w:style>
  <w:style w:type="paragraph" w:customStyle="1" w:styleId="DefinitionTerm">
    <w:name w:val="Definition Term"/>
    <w:basedOn w:val="Normln"/>
    <w:next w:val="Normln"/>
    <w:rsid w:val="00874F20"/>
    <w:rPr>
      <w:snapToGrid w:val="0"/>
    </w:rPr>
  </w:style>
  <w:style w:type="paragraph" w:styleId="Odstavecseseznamem">
    <w:name w:val="List Paragraph"/>
    <w:basedOn w:val="Normln"/>
    <w:uiPriority w:val="34"/>
    <w:qFormat/>
    <w:rsid w:val="00A4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2325</Characters>
  <Application>Microsoft Office Word</Application>
  <DocSecurity>0</DocSecurity>
  <Lines>105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Potmesil Milon</dc:creator>
  <cp:keywords/>
  <dc:description/>
  <cp:lastModifiedBy>Potmesil Milon</cp:lastModifiedBy>
  <cp:revision>2</cp:revision>
  <dcterms:created xsi:type="dcterms:W3CDTF">2025-02-12T07:19:00Z</dcterms:created>
  <dcterms:modified xsi:type="dcterms:W3CDTF">2025-02-12T07:19:00Z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4236cd2815478f2cdbd0ff651393a5e85ebc20a25608ab50a53c8579e712773c</vt:lpwstr>
  </property>
</Properties>
</file>