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E51D4" w14:textId="77777777" w:rsidR="00561AF6" w:rsidRDefault="00561AF6" w:rsidP="00561AF6">
      <w:pPr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Příloha 1</w:t>
      </w:r>
    </w:p>
    <w:p w14:paraId="5AF6009D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2A8275A2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69E77F39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709AE82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01C88EDD" w14:textId="51809300" w:rsidR="00D71517" w:rsidRDefault="00364091" w:rsidP="00561AF6">
      <w:pPr>
        <w:rPr>
          <w:b/>
          <w:sz w:val="28"/>
          <w:szCs w:val="28"/>
        </w:rPr>
      </w:pPr>
      <w:r w:rsidRPr="00364091">
        <w:rPr>
          <w:b/>
          <w:sz w:val="28"/>
          <w:szCs w:val="28"/>
        </w:rPr>
        <w:t xml:space="preserve">Praktická zk. z diagnostiky a terapie poruch </w:t>
      </w:r>
      <w:r w:rsidR="00A44C57" w:rsidRPr="00364091">
        <w:rPr>
          <w:b/>
          <w:sz w:val="28"/>
          <w:szCs w:val="28"/>
        </w:rPr>
        <w:t>komunikace</w:t>
      </w:r>
      <w:r w:rsidR="00A44C57" w:rsidRPr="00AA7B17">
        <w:rPr>
          <w:b/>
          <w:sz w:val="28"/>
          <w:szCs w:val="28"/>
        </w:rPr>
        <w:t xml:space="preserve"> </w:t>
      </w:r>
      <w:r w:rsidR="00A44C57">
        <w:rPr>
          <w:b/>
          <w:sz w:val="28"/>
          <w:szCs w:val="28"/>
        </w:rPr>
        <w:t>– USS</w:t>
      </w:r>
      <w:r>
        <w:rPr>
          <w:b/>
          <w:sz w:val="28"/>
          <w:szCs w:val="28"/>
        </w:rPr>
        <w:t>/SZZLP</w:t>
      </w:r>
    </w:p>
    <w:p w14:paraId="061D696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161B2AC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3F8813A0" w14:textId="2EBECD81" w:rsidR="00847487" w:rsidRPr="00CA45E2" w:rsidRDefault="00847487" w:rsidP="00847487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CA45E2">
        <w:rPr>
          <w:i/>
          <w:iCs/>
          <w:sz w:val="28"/>
          <w:szCs w:val="28"/>
        </w:rPr>
        <w:t>Student si losuje jeden okruh z diagnostiky a jednu případovou studii (kazuistiku), podle které určí orientační diagnózu</w:t>
      </w:r>
      <w:r w:rsidR="00CA45E2" w:rsidRPr="00CA45E2">
        <w:rPr>
          <w:i/>
          <w:iCs/>
          <w:sz w:val="28"/>
          <w:szCs w:val="28"/>
        </w:rPr>
        <w:t xml:space="preserve"> (a prakticky vyhodnotí diagnostický test nebo jeho výsledek z vylosovaného okruhu)</w:t>
      </w:r>
      <w:r w:rsidRPr="00CA45E2">
        <w:rPr>
          <w:i/>
          <w:iCs/>
          <w:sz w:val="28"/>
          <w:szCs w:val="28"/>
        </w:rPr>
        <w:t>; dále si losuje jeden okruh z terapie;</w:t>
      </w:r>
    </w:p>
    <w:p w14:paraId="73E1DC4C" w14:textId="56BF8B79" w:rsidR="00847487" w:rsidRPr="00847487" w:rsidRDefault="00847487" w:rsidP="00847487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847487">
        <w:rPr>
          <w:i/>
          <w:iCs/>
          <w:sz w:val="28"/>
          <w:szCs w:val="28"/>
        </w:rPr>
        <w:t xml:space="preserve">Studenti </w:t>
      </w:r>
      <w:r w:rsidR="00E274B1">
        <w:rPr>
          <w:i/>
          <w:iCs/>
          <w:sz w:val="28"/>
          <w:szCs w:val="28"/>
        </w:rPr>
        <w:t xml:space="preserve">povinně </w:t>
      </w:r>
      <w:r w:rsidRPr="00847487">
        <w:rPr>
          <w:i/>
          <w:iCs/>
          <w:sz w:val="28"/>
          <w:szCs w:val="28"/>
        </w:rPr>
        <w:t xml:space="preserve">předkládají portfolio ze souvislých logopedických praxí 4. a 5. ročníku </w:t>
      </w:r>
      <w:r w:rsidR="00395B80">
        <w:rPr>
          <w:i/>
          <w:iCs/>
          <w:sz w:val="28"/>
          <w:szCs w:val="28"/>
        </w:rPr>
        <w:t xml:space="preserve">(včetně </w:t>
      </w:r>
      <w:r w:rsidR="00CA45E2">
        <w:rPr>
          <w:i/>
          <w:iCs/>
          <w:sz w:val="28"/>
          <w:szCs w:val="28"/>
        </w:rPr>
        <w:t>jejich hodnocení a podkladů k nim)</w:t>
      </w:r>
    </w:p>
    <w:p w14:paraId="638A9B31" w14:textId="3ACD32D1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57708732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0149FFD1" w14:textId="77777777" w:rsidR="00847487" w:rsidRPr="00ED539B" w:rsidRDefault="00847487" w:rsidP="00847487">
      <w:pPr>
        <w:pStyle w:val="Odstavecseseznamem"/>
        <w:numPr>
          <w:ilvl w:val="1"/>
          <w:numId w:val="1"/>
        </w:numPr>
        <w:ind w:left="1440" w:hanging="360"/>
        <w:rPr>
          <w:sz w:val="28"/>
          <w:szCs w:val="28"/>
        </w:rPr>
      </w:pPr>
      <w:bookmarkStart w:id="1" w:name="_Hlk176888756"/>
      <w:r>
        <w:rPr>
          <w:sz w:val="28"/>
          <w:szCs w:val="28"/>
        </w:rPr>
        <w:t xml:space="preserve">Cca </w:t>
      </w:r>
      <w:r w:rsidRPr="00ED539B">
        <w:rPr>
          <w:sz w:val="28"/>
          <w:szCs w:val="28"/>
        </w:rPr>
        <w:t xml:space="preserve">20-25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1"/>
    <w:p w14:paraId="12FF69F9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6B914301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3214691C" w14:textId="77777777" w:rsidR="00847487" w:rsidRPr="00ED539B" w:rsidRDefault="00847487" w:rsidP="00847487">
      <w:pPr>
        <w:pStyle w:val="Odstavecseseznamem"/>
        <w:numPr>
          <w:ilvl w:val="1"/>
          <w:numId w:val="1"/>
        </w:numPr>
        <w:ind w:left="1440" w:hanging="36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Cca </w:t>
      </w:r>
      <w:r w:rsidRPr="00ED539B">
        <w:rPr>
          <w:b/>
          <w:bCs/>
          <w:i/>
          <w:iCs/>
          <w:sz w:val="28"/>
          <w:szCs w:val="28"/>
        </w:rPr>
        <w:t>25</w:t>
      </w:r>
      <w:r>
        <w:rPr>
          <w:b/>
          <w:bCs/>
          <w:i/>
          <w:iCs/>
          <w:sz w:val="28"/>
          <w:szCs w:val="28"/>
        </w:rPr>
        <w:t>-30</w:t>
      </w:r>
      <w:r w:rsidRPr="00ED539B">
        <w:rPr>
          <w:b/>
          <w:bCs/>
          <w:i/>
          <w:iCs/>
          <w:sz w:val="28"/>
          <w:szCs w:val="28"/>
        </w:rPr>
        <w:t xml:space="preserve">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3EC47D7E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130F15A1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44BD8692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24F1C7F0" w14:textId="5A07AC53" w:rsidR="00847487" w:rsidRDefault="00847487" w:rsidP="00847487">
      <w:pPr>
        <w:pStyle w:val="Odstavecseseznamem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je ústní, student musí prokázat dostatečné znalosti a praktické dovednosti v každé ze tří částí zkoušky; </w:t>
      </w:r>
      <w:r w:rsidRPr="00E41DBB">
        <w:rPr>
          <w:i/>
          <w:iCs/>
          <w:sz w:val="28"/>
          <w:szCs w:val="28"/>
        </w:rPr>
        <w:t xml:space="preserve">zkoušení </w:t>
      </w:r>
      <w:r>
        <w:rPr>
          <w:i/>
          <w:iCs/>
          <w:sz w:val="28"/>
          <w:szCs w:val="28"/>
        </w:rPr>
        <w:t xml:space="preserve">bude </w:t>
      </w:r>
      <w:r w:rsidRPr="00E41DBB">
        <w:rPr>
          <w:i/>
          <w:iCs/>
          <w:sz w:val="28"/>
          <w:szCs w:val="28"/>
        </w:rPr>
        <w:t xml:space="preserve">probíhat kvůli objektivitě každého studenta ve dvou </w:t>
      </w:r>
      <w:r>
        <w:rPr>
          <w:i/>
          <w:iCs/>
          <w:sz w:val="28"/>
          <w:szCs w:val="28"/>
        </w:rPr>
        <w:t>pod</w:t>
      </w:r>
      <w:r w:rsidRPr="00E41DBB">
        <w:rPr>
          <w:i/>
          <w:iCs/>
          <w:sz w:val="28"/>
          <w:szCs w:val="28"/>
        </w:rPr>
        <w:t>komisí</w:t>
      </w:r>
      <w:r>
        <w:rPr>
          <w:i/>
          <w:iCs/>
          <w:sz w:val="28"/>
          <w:szCs w:val="28"/>
        </w:rPr>
        <w:t>ch</w:t>
      </w:r>
      <w:r w:rsidRPr="00E41DBB">
        <w:rPr>
          <w:i/>
          <w:iCs/>
          <w:sz w:val="28"/>
          <w:szCs w:val="28"/>
        </w:rPr>
        <w:t>, výsledn</w:t>
      </w:r>
      <w:r>
        <w:rPr>
          <w:i/>
          <w:iCs/>
          <w:sz w:val="28"/>
          <w:szCs w:val="28"/>
        </w:rPr>
        <w:t xml:space="preserve">é hodnocení je výsledkem následného společného posouzení celou zkušební komisí (výsledné hodnocení </w:t>
      </w:r>
      <w:r w:rsidRPr="00E41DBB">
        <w:rPr>
          <w:i/>
          <w:iCs/>
          <w:sz w:val="28"/>
          <w:szCs w:val="28"/>
        </w:rPr>
        <w:t xml:space="preserve">není </w:t>
      </w:r>
      <w:r>
        <w:rPr>
          <w:i/>
          <w:iCs/>
          <w:sz w:val="28"/>
          <w:szCs w:val="28"/>
        </w:rPr>
        <w:t xml:space="preserve">pouhým </w:t>
      </w:r>
      <w:r w:rsidRPr="00E41DBB">
        <w:rPr>
          <w:i/>
          <w:iCs/>
          <w:sz w:val="28"/>
          <w:szCs w:val="28"/>
        </w:rPr>
        <w:t xml:space="preserve">průměrem </w:t>
      </w:r>
      <w:r>
        <w:rPr>
          <w:i/>
          <w:iCs/>
          <w:sz w:val="28"/>
          <w:szCs w:val="28"/>
        </w:rPr>
        <w:t xml:space="preserve">výsledku </w:t>
      </w:r>
      <w:r w:rsidRPr="00E41DBB">
        <w:rPr>
          <w:i/>
          <w:iCs/>
          <w:sz w:val="28"/>
          <w:szCs w:val="28"/>
        </w:rPr>
        <w:t>dílčích částí</w:t>
      </w:r>
      <w:r>
        <w:rPr>
          <w:i/>
          <w:iCs/>
          <w:sz w:val="28"/>
          <w:szCs w:val="28"/>
        </w:rPr>
        <w:t>)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Posouzení výkonu studenta probíhá </w:t>
      </w:r>
      <w:r w:rsidRPr="00E41DBB">
        <w:rPr>
          <w:i/>
          <w:iCs/>
          <w:sz w:val="28"/>
          <w:szCs w:val="28"/>
        </w:rPr>
        <w:t>individuáln</w:t>
      </w:r>
      <w:r>
        <w:rPr>
          <w:i/>
          <w:iCs/>
          <w:sz w:val="28"/>
          <w:szCs w:val="28"/>
        </w:rPr>
        <w:t>ě</w:t>
      </w:r>
      <w:r w:rsidRPr="00E41DBB">
        <w:rPr>
          <w:i/>
          <w:iCs/>
          <w:sz w:val="28"/>
          <w:szCs w:val="28"/>
        </w:rPr>
        <w:t xml:space="preserve"> vzhledem k</w:t>
      </w:r>
      <w:r>
        <w:rPr>
          <w:i/>
          <w:iCs/>
          <w:sz w:val="28"/>
          <w:szCs w:val="28"/>
        </w:rPr>
        <w:t xml:space="preserve">e studijnímu programu/specializaci </w:t>
      </w:r>
      <w:r w:rsidRPr="00E41DBB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 xml:space="preserve">požadavkům na profil absolventa a požadované výstupní kompetence a </w:t>
      </w:r>
      <w:r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Pr="00E41DBB">
        <w:rPr>
          <w:i/>
          <w:iCs/>
          <w:sz w:val="28"/>
          <w:szCs w:val="28"/>
        </w:rPr>
        <w:t>subotázkách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lastRenderedPageBreak/>
        <w:t>kladených během zkoušky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Např. pokud je v jedné části zkoušky hodnocení na úrovni hodnocení „F“, není možné celkově zkoušku hodnotit lepším výsledkem. </w:t>
      </w:r>
      <w:r w:rsidR="00B8578B">
        <w:rPr>
          <w:i/>
          <w:iCs/>
          <w:sz w:val="28"/>
          <w:szCs w:val="28"/>
        </w:rPr>
        <w:t xml:space="preserve">Student by měl </w:t>
      </w:r>
      <w:r w:rsidR="00B8578B" w:rsidRPr="00CA0E8E">
        <w:rPr>
          <w:i/>
          <w:iCs/>
          <w:sz w:val="28"/>
          <w:szCs w:val="28"/>
        </w:rPr>
        <w:t>prokáz</w:t>
      </w:r>
      <w:r w:rsidR="00B8578B">
        <w:rPr>
          <w:i/>
          <w:iCs/>
          <w:sz w:val="28"/>
          <w:szCs w:val="28"/>
        </w:rPr>
        <w:t xml:space="preserve">at dostatečnou </w:t>
      </w:r>
      <w:r w:rsidR="00B8578B" w:rsidRPr="00CA0E8E">
        <w:rPr>
          <w:i/>
          <w:iCs/>
          <w:sz w:val="28"/>
          <w:szCs w:val="28"/>
        </w:rPr>
        <w:t xml:space="preserve">schopnost vedení konverzace a </w:t>
      </w:r>
      <w:r w:rsidR="00B8578B">
        <w:rPr>
          <w:i/>
          <w:iCs/>
          <w:sz w:val="28"/>
          <w:szCs w:val="28"/>
        </w:rPr>
        <w:t xml:space="preserve">adekvátní úroveň </w:t>
      </w:r>
      <w:r w:rsidR="00A44C57" w:rsidRPr="00CA0E8E">
        <w:rPr>
          <w:i/>
          <w:iCs/>
          <w:sz w:val="28"/>
          <w:szCs w:val="28"/>
        </w:rPr>
        <w:t>komunikační</w:t>
      </w:r>
      <w:r w:rsidR="00A44C57">
        <w:rPr>
          <w:i/>
          <w:iCs/>
          <w:sz w:val="28"/>
          <w:szCs w:val="28"/>
        </w:rPr>
        <w:t>ch dovedností</w:t>
      </w:r>
      <w:r w:rsidR="00B8578B">
        <w:rPr>
          <w:i/>
          <w:iCs/>
          <w:sz w:val="28"/>
          <w:szCs w:val="28"/>
        </w:rPr>
        <w:t xml:space="preserve"> a komunikační </w:t>
      </w:r>
      <w:r w:rsidR="00A44C57">
        <w:rPr>
          <w:i/>
          <w:iCs/>
          <w:sz w:val="28"/>
          <w:szCs w:val="28"/>
        </w:rPr>
        <w:t>kompetence.</w:t>
      </w:r>
    </w:p>
    <w:p w14:paraId="33E41C13" w14:textId="77777777" w:rsidR="00561AF6" w:rsidRDefault="00561AF6" w:rsidP="00561AF6">
      <w:pPr>
        <w:rPr>
          <w:sz w:val="28"/>
          <w:szCs w:val="28"/>
        </w:rPr>
      </w:pPr>
    </w:p>
    <w:p w14:paraId="5115E123" w14:textId="0A884220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</w:p>
    <w:p w14:paraId="11A892BC" w14:textId="4BBA8626" w:rsidR="00395B80" w:rsidRDefault="00B4529D" w:rsidP="00395B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395B80">
        <w:rPr>
          <w:sz w:val="28"/>
          <w:szCs w:val="28"/>
        </w:rPr>
        <w:t>USS/LBMP Bilingvismus a multikulturní prostředí</w:t>
      </w:r>
    </w:p>
    <w:p w14:paraId="69C30BCC" w14:textId="0CE3D0D8" w:rsidR="00C82434" w:rsidRPr="00395B80" w:rsidRDefault="00395B80" w:rsidP="00395B8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USS/ LRLT </w:t>
      </w:r>
      <w:r w:rsidRPr="00395B80">
        <w:rPr>
          <w:sz w:val="28"/>
          <w:szCs w:val="28"/>
        </w:rPr>
        <w:t>Reflektivní repetitorium logopedické teorie a praxe</w:t>
      </w:r>
    </w:p>
    <w:sectPr w:rsidR="00C82434" w:rsidRPr="0039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4B92"/>
    <w:multiLevelType w:val="hybridMultilevel"/>
    <w:tmpl w:val="D62CFB38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D31"/>
    <w:multiLevelType w:val="hybridMultilevel"/>
    <w:tmpl w:val="8D06B892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1582F98">
      <w:start w:val="25"/>
      <w:numFmt w:val="bullet"/>
      <w:lvlText w:val="•"/>
      <w:lvlJc w:val="left"/>
      <w:pPr>
        <w:ind w:left="1720" w:hanging="64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364091"/>
    <w:rsid w:val="00395B80"/>
    <w:rsid w:val="003F0C3F"/>
    <w:rsid w:val="00481FD5"/>
    <w:rsid w:val="00496B67"/>
    <w:rsid w:val="00525FE2"/>
    <w:rsid w:val="00561AF6"/>
    <w:rsid w:val="007E12D1"/>
    <w:rsid w:val="007F20A9"/>
    <w:rsid w:val="00847487"/>
    <w:rsid w:val="00890A23"/>
    <w:rsid w:val="008D6E51"/>
    <w:rsid w:val="00902C88"/>
    <w:rsid w:val="009436AE"/>
    <w:rsid w:val="009768A5"/>
    <w:rsid w:val="00A44C57"/>
    <w:rsid w:val="00A56C47"/>
    <w:rsid w:val="00AA7B17"/>
    <w:rsid w:val="00AC37AE"/>
    <w:rsid w:val="00AC6365"/>
    <w:rsid w:val="00AD5E4F"/>
    <w:rsid w:val="00AE62FC"/>
    <w:rsid w:val="00B4529D"/>
    <w:rsid w:val="00B52417"/>
    <w:rsid w:val="00B8578B"/>
    <w:rsid w:val="00C157A4"/>
    <w:rsid w:val="00C82434"/>
    <w:rsid w:val="00CA45E2"/>
    <w:rsid w:val="00CB0358"/>
    <w:rsid w:val="00D71517"/>
    <w:rsid w:val="00E274B1"/>
    <w:rsid w:val="00F6527B"/>
    <w:rsid w:val="00FB2DB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2DE4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3</cp:revision>
  <dcterms:created xsi:type="dcterms:W3CDTF">2025-09-28T13:05:00Z</dcterms:created>
  <dcterms:modified xsi:type="dcterms:W3CDTF">2025-10-21T09:30:00Z</dcterms:modified>
</cp:coreProperties>
</file>