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179A" w14:textId="77777777" w:rsidR="003B14AD" w:rsidRPr="00DD3ECF" w:rsidRDefault="003B14AD" w:rsidP="006A40BC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DD3ECF">
        <w:rPr>
          <w:rFonts w:cs="Arial"/>
          <w:b/>
          <w:bCs/>
          <w:sz w:val="24"/>
          <w:szCs w:val="24"/>
        </w:rPr>
        <w:t>Okruhy ke státní závěrečné zkoušce</w:t>
      </w:r>
    </w:p>
    <w:p w14:paraId="387D37ED" w14:textId="77777777" w:rsidR="003B14AD" w:rsidRPr="00DD3ECF" w:rsidRDefault="003B14AD" w:rsidP="006A40BC">
      <w:pPr>
        <w:spacing w:after="0" w:line="276" w:lineRule="auto"/>
        <w:rPr>
          <w:rFonts w:cs="Arial"/>
          <w:szCs w:val="20"/>
        </w:rPr>
      </w:pPr>
    </w:p>
    <w:p w14:paraId="36D755CA" w14:textId="77777777" w:rsidR="003B14AD" w:rsidRPr="00DD3ECF" w:rsidRDefault="003B14AD" w:rsidP="006A40BC">
      <w:pPr>
        <w:spacing w:after="0" w:line="276" w:lineRule="auto"/>
        <w:rPr>
          <w:rFonts w:cs="Arial"/>
          <w:szCs w:val="20"/>
        </w:rPr>
      </w:pPr>
    </w:p>
    <w:p w14:paraId="31949991" w14:textId="2CD41642" w:rsidR="002E4F8B" w:rsidRPr="00DD3ECF" w:rsidRDefault="003B14AD" w:rsidP="006A40BC">
      <w:pPr>
        <w:spacing w:after="0" w:line="276" w:lineRule="auto"/>
        <w:contextualSpacing w:val="0"/>
        <w:rPr>
          <w:rFonts w:eastAsia="Times New Roman" w:cs="Arial"/>
          <w:szCs w:val="20"/>
          <w:lang w:eastAsia="cs-CZ"/>
        </w:rPr>
      </w:pPr>
      <w:r w:rsidRPr="00DD3ECF">
        <w:rPr>
          <w:rFonts w:cs="Arial"/>
          <w:b/>
          <w:bCs/>
          <w:szCs w:val="20"/>
        </w:rPr>
        <w:t xml:space="preserve">Název předmětu SZZ: </w:t>
      </w:r>
      <w:r w:rsidR="002E4F8B" w:rsidRPr="00DD3ECF">
        <w:rPr>
          <w:rFonts w:eastAsia="Times New Roman" w:cs="Arial"/>
          <w:szCs w:val="20"/>
          <w:lang w:eastAsia="cs-CZ"/>
        </w:rPr>
        <w:t>Etopedie</w:t>
      </w:r>
    </w:p>
    <w:p w14:paraId="7E03064A" w14:textId="7BDC4070" w:rsidR="003B14AD" w:rsidRPr="00DD3ECF" w:rsidRDefault="003B14AD" w:rsidP="006A40BC">
      <w:pPr>
        <w:spacing w:after="0" w:line="276" w:lineRule="auto"/>
        <w:rPr>
          <w:rFonts w:cs="Arial"/>
          <w:b/>
          <w:bCs/>
          <w:szCs w:val="20"/>
        </w:rPr>
      </w:pPr>
    </w:p>
    <w:p w14:paraId="29284FD9" w14:textId="39020CE5" w:rsidR="003B14AD" w:rsidRPr="00DD3ECF" w:rsidRDefault="003B14AD" w:rsidP="006A40BC">
      <w:pPr>
        <w:spacing w:after="0" w:line="276" w:lineRule="auto"/>
        <w:rPr>
          <w:rFonts w:cs="Arial"/>
          <w:szCs w:val="20"/>
        </w:rPr>
      </w:pPr>
      <w:r w:rsidRPr="00DD3ECF">
        <w:rPr>
          <w:rFonts w:cs="Arial"/>
          <w:b/>
          <w:bCs/>
          <w:szCs w:val="20"/>
        </w:rPr>
        <w:t xml:space="preserve">Zkratka předmětu SZZ: </w:t>
      </w:r>
      <w:r w:rsidR="00F62023" w:rsidRPr="00DD3ECF">
        <w:rPr>
          <w:rFonts w:cs="Arial"/>
          <w:szCs w:val="20"/>
        </w:rPr>
        <w:t>USS/SZZ</w:t>
      </w:r>
      <w:r w:rsidR="002E4F8B" w:rsidRPr="00DD3ECF">
        <w:rPr>
          <w:rFonts w:cs="Arial"/>
          <w:szCs w:val="20"/>
        </w:rPr>
        <w:t>E</w:t>
      </w:r>
      <w:r w:rsidR="00F937C3" w:rsidRPr="00DD3ECF">
        <w:rPr>
          <w:rFonts w:cs="Arial"/>
          <w:szCs w:val="20"/>
        </w:rPr>
        <w:t>T</w:t>
      </w:r>
    </w:p>
    <w:p w14:paraId="0A8C0503" w14:textId="77777777" w:rsidR="003B14AD" w:rsidRPr="00DD3ECF" w:rsidRDefault="003B14AD" w:rsidP="006A40BC">
      <w:pPr>
        <w:spacing w:after="0" w:line="276" w:lineRule="auto"/>
        <w:rPr>
          <w:rFonts w:cs="Arial"/>
          <w:szCs w:val="20"/>
        </w:rPr>
      </w:pPr>
    </w:p>
    <w:p w14:paraId="5E5FF0F3" w14:textId="33EA7D36" w:rsidR="0059463A" w:rsidRPr="0059463A" w:rsidRDefault="00DD3ECF" w:rsidP="00DD3ECF">
      <w:pPr>
        <w:spacing w:after="0" w:line="276" w:lineRule="auto"/>
        <w:jc w:val="left"/>
        <w:rPr>
          <w:rFonts w:cs="Arial"/>
          <w:b/>
          <w:bCs/>
          <w:szCs w:val="20"/>
        </w:rPr>
      </w:pPr>
      <w:r w:rsidRPr="0059463A">
        <w:rPr>
          <w:rFonts w:cs="Arial"/>
          <w:b/>
          <w:bCs/>
          <w:szCs w:val="20"/>
        </w:rPr>
        <w:t xml:space="preserve">STUDIJNÍ </w:t>
      </w:r>
      <w:r w:rsidR="00EE6880" w:rsidRPr="0059463A">
        <w:rPr>
          <w:rFonts w:cs="Arial"/>
          <w:b/>
          <w:bCs/>
          <w:szCs w:val="20"/>
        </w:rPr>
        <w:t>PROGRAM</w:t>
      </w:r>
      <w:r w:rsidRPr="0059463A">
        <w:rPr>
          <w:rFonts w:cs="Arial"/>
          <w:b/>
          <w:bCs/>
          <w:szCs w:val="20"/>
        </w:rPr>
        <w:t>Y</w:t>
      </w:r>
      <w:r w:rsidR="00EE6880" w:rsidRPr="0059463A">
        <w:rPr>
          <w:rFonts w:cs="Arial"/>
          <w:b/>
          <w:bCs/>
          <w:szCs w:val="20"/>
        </w:rPr>
        <w:t>:</w:t>
      </w:r>
      <w:r w:rsidRPr="0059463A">
        <w:rPr>
          <w:rFonts w:cs="Arial"/>
          <w:b/>
          <w:bCs/>
          <w:szCs w:val="20"/>
        </w:rPr>
        <w:br/>
      </w:r>
      <w:r w:rsidR="00F937C3" w:rsidRPr="0059463A">
        <w:rPr>
          <w:rFonts w:cs="Arial"/>
          <w:b/>
          <w:bCs/>
          <w:szCs w:val="20"/>
        </w:rPr>
        <w:t>Speciální pedagogika pro 2. stupeň základních škol a pro střední školy (U2SP-NMgr</w:t>
      </w:r>
      <w:r w:rsidR="00F76520" w:rsidRPr="0059463A">
        <w:rPr>
          <w:rFonts w:cs="Arial"/>
          <w:b/>
          <w:bCs/>
          <w:szCs w:val="20"/>
        </w:rPr>
        <w:t>)</w:t>
      </w:r>
      <w:r w:rsidR="00F937C3" w:rsidRPr="0059463A">
        <w:rPr>
          <w:rFonts w:cs="Arial"/>
          <w:b/>
          <w:bCs/>
          <w:szCs w:val="20"/>
        </w:rPr>
        <w:t xml:space="preserve">, </w:t>
      </w:r>
    </w:p>
    <w:p w14:paraId="34EBDF78" w14:textId="1881973A" w:rsidR="0059463A" w:rsidRDefault="0059463A" w:rsidP="00DD3ECF">
      <w:pPr>
        <w:spacing w:after="0" w:line="276" w:lineRule="auto"/>
        <w:jc w:val="left"/>
        <w:rPr>
          <w:rFonts w:cs="Arial"/>
          <w:b/>
          <w:bCs/>
          <w:szCs w:val="20"/>
        </w:rPr>
      </w:pPr>
      <w:r w:rsidRPr="0059463A">
        <w:rPr>
          <w:rFonts w:cs="Arial"/>
          <w:b/>
          <w:bCs/>
          <w:szCs w:val="20"/>
        </w:rPr>
        <w:t>Speciální pedagogika – intervence u dětí v předškolním věku (SPIP-</w:t>
      </w:r>
      <w:proofErr w:type="spellStart"/>
      <w:r w:rsidRPr="0059463A">
        <w:rPr>
          <w:rFonts w:cs="Arial"/>
          <w:b/>
          <w:bCs/>
          <w:szCs w:val="20"/>
        </w:rPr>
        <w:t>NMgr</w:t>
      </w:r>
      <w:proofErr w:type="spellEnd"/>
      <w:r w:rsidRPr="0059463A">
        <w:rPr>
          <w:rFonts w:cs="Arial"/>
          <w:b/>
          <w:bCs/>
          <w:szCs w:val="20"/>
        </w:rPr>
        <w:t>.</w:t>
      </w:r>
      <w:r w:rsidR="00001A52">
        <w:rPr>
          <w:rFonts w:cs="Arial"/>
          <w:b/>
          <w:bCs/>
          <w:szCs w:val="20"/>
        </w:rPr>
        <w:t>)</w:t>
      </w:r>
    </w:p>
    <w:p w14:paraId="3E934A09" w14:textId="45D24C98" w:rsidR="00001A52" w:rsidRPr="0059463A" w:rsidRDefault="00001A52" w:rsidP="00DD3ECF">
      <w:pPr>
        <w:spacing w:after="0" w:line="276" w:lineRule="auto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Speciální pedagogika – poradenství (</w:t>
      </w:r>
      <w:proofErr w:type="spellStart"/>
      <w:r>
        <w:rPr>
          <w:rFonts w:cs="Arial"/>
          <w:b/>
          <w:bCs/>
          <w:szCs w:val="20"/>
        </w:rPr>
        <w:t>SPOR_NMgr</w:t>
      </w:r>
      <w:proofErr w:type="spellEnd"/>
      <w:r>
        <w:rPr>
          <w:rFonts w:cs="Arial"/>
          <w:b/>
          <w:bCs/>
          <w:szCs w:val="20"/>
        </w:rPr>
        <w:t>.</w:t>
      </w:r>
      <w:r w:rsidR="001010CB">
        <w:rPr>
          <w:rFonts w:cs="Arial"/>
          <w:b/>
          <w:bCs/>
          <w:szCs w:val="20"/>
        </w:rPr>
        <w:t>)</w:t>
      </w:r>
    </w:p>
    <w:p w14:paraId="2A0D06BB" w14:textId="46EF6CED" w:rsidR="00935C6B" w:rsidRPr="00DD3ECF" w:rsidRDefault="0059463A" w:rsidP="006A40BC">
      <w:pPr>
        <w:spacing w:after="0" w:line="276" w:lineRule="auto"/>
        <w:jc w:val="left"/>
        <w:rPr>
          <w:rFonts w:cs="Arial"/>
          <w:b/>
          <w:bCs/>
          <w:szCs w:val="20"/>
        </w:rPr>
      </w:pPr>
      <w:r w:rsidRPr="0059463A">
        <w:rPr>
          <w:rFonts w:cs="Arial"/>
          <w:b/>
          <w:bCs/>
          <w:szCs w:val="20"/>
        </w:rPr>
        <w:t>Dramaterapie (DRMT-</w:t>
      </w:r>
      <w:proofErr w:type="spellStart"/>
      <w:r w:rsidRPr="0059463A">
        <w:rPr>
          <w:rFonts w:cs="Arial"/>
          <w:b/>
          <w:bCs/>
          <w:szCs w:val="20"/>
        </w:rPr>
        <w:t>NMgr</w:t>
      </w:r>
      <w:proofErr w:type="spellEnd"/>
      <w:r w:rsidRPr="0059463A">
        <w:rPr>
          <w:rFonts w:cs="Arial"/>
          <w:b/>
          <w:bCs/>
          <w:szCs w:val="20"/>
        </w:rPr>
        <w:t>.)</w:t>
      </w:r>
      <w:r w:rsidR="00DD3ECF" w:rsidRPr="0059463A">
        <w:rPr>
          <w:rFonts w:cs="Arial"/>
          <w:b/>
          <w:bCs/>
          <w:szCs w:val="20"/>
        </w:rPr>
        <w:br/>
      </w:r>
      <w:r w:rsidR="00F937C3" w:rsidRPr="0059463A">
        <w:rPr>
          <w:rFonts w:cs="Arial"/>
          <w:b/>
          <w:bCs/>
          <w:szCs w:val="20"/>
        </w:rPr>
        <w:t>Učitelství pro 1. stupeň základních škol a speciální pedagogika (U1SP-Mgr),</w:t>
      </w:r>
      <w:r w:rsidR="00DD3ECF" w:rsidRPr="0059463A">
        <w:rPr>
          <w:rFonts w:cs="Arial"/>
          <w:b/>
          <w:bCs/>
          <w:szCs w:val="20"/>
        </w:rPr>
        <w:br/>
      </w:r>
    </w:p>
    <w:p w14:paraId="64E58C30" w14:textId="77777777" w:rsidR="00AA24AA" w:rsidRPr="00DD3ECF" w:rsidRDefault="00AA24AA" w:rsidP="006A40BC">
      <w:pPr>
        <w:pStyle w:val="Nadpis1"/>
        <w:spacing w:line="276" w:lineRule="auto"/>
        <w:rPr>
          <w:rFonts w:cs="Arial"/>
          <w:sz w:val="20"/>
          <w:szCs w:val="20"/>
        </w:rPr>
      </w:pPr>
      <w:bookmarkStart w:id="0" w:name="_GoBack"/>
      <w:bookmarkEnd w:id="0"/>
      <w:r w:rsidRPr="00DD3ECF">
        <w:rPr>
          <w:rFonts w:cs="Arial"/>
          <w:sz w:val="20"/>
          <w:szCs w:val="20"/>
        </w:rPr>
        <w:t>Obecná část</w:t>
      </w:r>
    </w:p>
    <w:p w14:paraId="7C18F0C2" w14:textId="77777777" w:rsidR="00AA24AA" w:rsidRPr="00DD3ECF" w:rsidRDefault="00AA24AA" w:rsidP="006A40BC">
      <w:pPr>
        <w:spacing w:line="276" w:lineRule="auto"/>
        <w:rPr>
          <w:rFonts w:cs="Arial"/>
          <w:szCs w:val="20"/>
        </w:rPr>
      </w:pPr>
    </w:p>
    <w:p w14:paraId="63D93FFB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Koncepce etopedie – vymezení, cíle, předmět, užší a širší kontext, základní terminologie. Teoretická východiska oboru (biologická, psychologická, sociální, antropologická a jiná). Psychosociální ohrožení a narušení (rizikové a problémové chování), cílové skupiny, mezioborové přesahy. Profesní etika.   </w:t>
      </w:r>
    </w:p>
    <w:p w14:paraId="20786F28" w14:textId="77777777" w:rsidR="00AA24AA" w:rsidRPr="00DD3ECF" w:rsidRDefault="00AA24AA" w:rsidP="006A40BC">
      <w:pPr>
        <w:spacing w:line="276" w:lineRule="auto"/>
        <w:rPr>
          <w:rFonts w:cs="Arial"/>
          <w:szCs w:val="20"/>
        </w:rPr>
      </w:pPr>
    </w:p>
    <w:p w14:paraId="474D0562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>Historický vývoj v přístupech k osobám s psychosociálním ohrožením a narušením, osobnosti. Vývoj a profilace oboru, současné koncepce. Systémy ve vývoji péče o vybrané cílové skupiny v etopedii.</w:t>
      </w:r>
    </w:p>
    <w:p w14:paraId="70D44EC0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1BDE06E6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Filozofické zdroje oboru. Filozofie v kontextu vývoje myšlení a principů pomáhání osobám cílových skupin etopedie. </w:t>
      </w:r>
    </w:p>
    <w:p w14:paraId="2FBB75CE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45A327EB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>Kulturní zdroje oboru. Aspekty diverzity v kontextu antropologickém, filozofickém, geopolitickém, historickém, religiózním.</w:t>
      </w:r>
    </w:p>
    <w:p w14:paraId="1F3F322C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5674869E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Specifika vývoje osobnosti: emocionální, kognitivní, sociální a morální vývoj. Typologie charakteru dle E. </w:t>
      </w:r>
      <w:proofErr w:type="spellStart"/>
      <w:r w:rsidRPr="00DD3ECF">
        <w:rPr>
          <w:rFonts w:cs="Arial"/>
          <w:szCs w:val="20"/>
        </w:rPr>
        <w:t>Fromma</w:t>
      </w:r>
      <w:proofErr w:type="spellEnd"/>
      <w:r w:rsidRPr="00DD3ECF">
        <w:rPr>
          <w:rFonts w:cs="Arial"/>
          <w:szCs w:val="20"/>
        </w:rPr>
        <w:t>. Pojetí osobnosti (psychoanalytické, humanistické, sociálně kognitivní)</w:t>
      </w:r>
      <w:r w:rsidRPr="00DD3ECF">
        <w:rPr>
          <w:rFonts w:cs="Arial"/>
          <w:bCs/>
          <w:szCs w:val="20"/>
        </w:rPr>
        <w:t xml:space="preserve"> Motivy a motivace osobnosti</w:t>
      </w:r>
      <w:r w:rsidRPr="00DD3ECF">
        <w:rPr>
          <w:rFonts w:cs="Arial"/>
          <w:szCs w:val="20"/>
        </w:rPr>
        <w:t xml:space="preserve">. </w:t>
      </w:r>
    </w:p>
    <w:p w14:paraId="4F5D43EC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48039D7C" w14:textId="69757BDC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lastRenderedPageBreak/>
        <w:t>Systém a organizace zařízení pro osoby cílové skupiny v</w:t>
      </w:r>
      <w:r w:rsidR="006A40BC" w:rsidRPr="00DD3ECF">
        <w:rPr>
          <w:rFonts w:cs="Arial"/>
          <w:szCs w:val="20"/>
        </w:rPr>
        <w:t> </w:t>
      </w:r>
      <w:r w:rsidRPr="00DD3ECF">
        <w:rPr>
          <w:rFonts w:cs="Arial"/>
          <w:szCs w:val="20"/>
        </w:rPr>
        <w:t>ČR</w:t>
      </w:r>
      <w:r w:rsidR="006A40BC" w:rsidRPr="00DD3ECF">
        <w:rPr>
          <w:rFonts w:cs="Arial"/>
          <w:szCs w:val="20"/>
        </w:rPr>
        <w:t xml:space="preserve"> </w:t>
      </w:r>
      <w:r w:rsidR="00DD3ECF" w:rsidRPr="00DD3ECF">
        <w:rPr>
          <w:rFonts w:cs="Arial"/>
          <w:szCs w:val="20"/>
        </w:rPr>
        <w:t>– preventivní</w:t>
      </w:r>
      <w:r w:rsidRPr="00DD3ECF">
        <w:rPr>
          <w:rFonts w:cs="Arial"/>
          <w:szCs w:val="20"/>
        </w:rPr>
        <w:t xml:space="preserve">, poradenská, edukační, sociální, terapeutická, represivní. Resortní a meziresortní zařazení. Komparace se zahraničím. </w:t>
      </w:r>
    </w:p>
    <w:p w14:paraId="4DBD7556" w14:textId="77777777" w:rsidR="00AA24AA" w:rsidRPr="00DD3ECF" w:rsidRDefault="00AA24AA" w:rsidP="006A40BC">
      <w:pPr>
        <w:spacing w:line="276" w:lineRule="auto"/>
        <w:ind w:left="1080"/>
        <w:rPr>
          <w:rFonts w:cs="Arial"/>
          <w:szCs w:val="20"/>
        </w:rPr>
      </w:pPr>
    </w:p>
    <w:p w14:paraId="784B5588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Rodina jako rizikový faktor vzniku poruch chování, funkce rodiny, právní úprava vztahů v rodině, náhradní rodinná výchova. Teoretická východiska sociální politiky v ČR a komparace se zahraničím. </w:t>
      </w:r>
    </w:p>
    <w:p w14:paraId="7D1D34D1" w14:textId="77777777" w:rsidR="00AA24AA" w:rsidRPr="00DD3ECF" w:rsidRDefault="00AA24AA" w:rsidP="006A40BC">
      <w:pPr>
        <w:spacing w:line="276" w:lineRule="auto"/>
        <w:ind w:left="720"/>
        <w:rPr>
          <w:rFonts w:cs="Arial"/>
          <w:szCs w:val="20"/>
        </w:rPr>
      </w:pPr>
      <w:r w:rsidRPr="00DD3ECF">
        <w:rPr>
          <w:rFonts w:cs="Arial"/>
          <w:szCs w:val="20"/>
        </w:rPr>
        <w:t>.</w:t>
      </w:r>
    </w:p>
    <w:p w14:paraId="64804436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Trestní odpovědnost, vznik, specifika postavení nezletilých a mladistvých v trestním právu (včetně historického kontextu), zákonný rámec a základní pojmy. Dítě jako oběť trestného činu. Ujasnění základních pojmů a legislativního vymezení. Dítě jako zvlášť zranitelná oběť. Role pracovníků orgánu sociálně právní ochrany dětí. </w:t>
      </w:r>
    </w:p>
    <w:p w14:paraId="27C5C96C" w14:textId="77777777" w:rsidR="00AA24AA" w:rsidRPr="00DD3ECF" w:rsidRDefault="00AA24AA" w:rsidP="006A40BC">
      <w:pPr>
        <w:spacing w:line="276" w:lineRule="auto"/>
        <w:ind w:left="1080"/>
        <w:rPr>
          <w:rFonts w:cs="Arial"/>
          <w:szCs w:val="20"/>
        </w:rPr>
      </w:pPr>
    </w:p>
    <w:p w14:paraId="69CD0D19" w14:textId="17E1337F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>Viktimologie, vymezení teorie a praxe.  Prevence viktimizace obětí (legislativa, ujasnění základních pojmů.</w:t>
      </w:r>
      <w:r w:rsidRPr="00DD3ECF">
        <w:rPr>
          <w:rFonts w:cs="Arial"/>
          <w:b/>
          <w:szCs w:val="20"/>
        </w:rPr>
        <w:t xml:space="preserve"> </w:t>
      </w:r>
      <w:r w:rsidRPr="00DD3ECF">
        <w:rPr>
          <w:rFonts w:cs="Arial"/>
          <w:szCs w:val="20"/>
        </w:rPr>
        <w:t xml:space="preserve">Speciální výslechová místnost pro dětského svědka. Výslech dětského svědka. (kontext školy, </w:t>
      </w:r>
      <w:r w:rsidR="00DD3ECF" w:rsidRPr="00DD3ECF">
        <w:rPr>
          <w:rFonts w:cs="Arial"/>
          <w:szCs w:val="20"/>
        </w:rPr>
        <w:t>SPO…</w:t>
      </w:r>
      <w:r w:rsidRPr="00DD3ECF">
        <w:rPr>
          <w:rFonts w:cs="Arial"/>
          <w:szCs w:val="20"/>
        </w:rPr>
        <w:t>)</w:t>
      </w:r>
    </w:p>
    <w:p w14:paraId="10D24037" w14:textId="77777777" w:rsidR="00AA24AA" w:rsidRPr="00DD3ECF" w:rsidRDefault="00AA24AA" w:rsidP="006A40BC">
      <w:pPr>
        <w:spacing w:line="276" w:lineRule="auto"/>
        <w:rPr>
          <w:rFonts w:cs="Arial"/>
          <w:szCs w:val="20"/>
        </w:rPr>
      </w:pPr>
    </w:p>
    <w:p w14:paraId="6CF64755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Výkon ústavní a ochranné výchovy (legislativa, vztahy zařízení a dětí, práva a povinnosti, specifika a rizikové faktory. Specifika pedagogické práce (učitel, vychovatel, </w:t>
      </w:r>
      <w:proofErr w:type="spellStart"/>
      <w:r w:rsidRPr="00DD3ECF">
        <w:rPr>
          <w:rFonts w:cs="Arial"/>
          <w:szCs w:val="20"/>
        </w:rPr>
        <w:t>etoped</w:t>
      </w:r>
      <w:proofErr w:type="spellEnd"/>
      <w:r w:rsidRPr="00DD3ECF">
        <w:rPr>
          <w:rFonts w:cs="Arial"/>
          <w:szCs w:val="20"/>
        </w:rPr>
        <w:t>, sociální pracovník, psycholog). Komparace se zahraničím. Historie, současnost a perspektiva SVP, komparace se zahraničím.</w:t>
      </w:r>
    </w:p>
    <w:p w14:paraId="3F1B816A" w14:textId="77777777" w:rsidR="00AA24AA" w:rsidRPr="00DD3ECF" w:rsidRDefault="00AA24AA" w:rsidP="006A40BC">
      <w:pPr>
        <w:tabs>
          <w:tab w:val="num" w:pos="1080"/>
        </w:tabs>
        <w:spacing w:line="276" w:lineRule="auto"/>
        <w:ind w:left="1080"/>
        <w:rPr>
          <w:rFonts w:cs="Arial"/>
          <w:szCs w:val="20"/>
        </w:rPr>
      </w:pPr>
    </w:p>
    <w:p w14:paraId="1D408AF7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 Preventivně výchovná péče – středisko výchovné péče a jeho postavení v systému zařízení. Specifika pedagogické práce, intervence: poradenská, terapeutická. Týmová spolupráce a spolupráce s dalšími institucemi. Komparace se zahraničím.</w:t>
      </w:r>
    </w:p>
    <w:p w14:paraId="501FD5D5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705B3DBE" w14:textId="52EBC7B6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>Sociální a psychologické faktory vzniku poruch chování, pojetí sociálně právní ochrany dětí v České republice a zahraničí. Orgán sociálně právní ochrany dětí. Výkon sociálně právní ochrany dětí</w:t>
      </w:r>
      <w:r w:rsidR="006A40BC" w:rsidRPr="00DD3ECF">
        <w:rPr>
          <w:rFonts w:cs="Arial"/>
          <w:szCs w:val="20"/>
        </w:rPr>
        <w:t>.</w:t>
      </w:r>
      <w:r w:rsidRPr="00DD3ECF">
        <w:rPr>
          <w:rFonts w:cs="Arial"/>
          <w:szCs w:val="20"/>
        </w:rPr>
        <w:t xml:space="preserve"> </w:t>
      </w:r>
    </w:p>
    <w:p w14:paraId="775C9B67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36C2C883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Chování – terminologické vymezení. Biologické a </w:t>
      </w:r>
      <w:proofErr w:type="spellStart"/>
      <w:r w:rsidRPr="00DD3ECF">
        <w:rPr>
          <w:rFonts w:cs="Arial"/>
          <w:szCs w:val="20"/>
        </w:rPr>
        <w:t>neurovědní</w:t>
      </w:r>
      <w:proofErr w:type="spellEnd"/>
      <w:r w:rsidRPr="00DD3ECF">
        <w:rPr>
          <w:rFonts w:cs="Arial"/>
          <w:szCs w:val="20"/>
        </w:rPr>
        <w:t>, sociální a psychologické aspekty chování. Etologie jako zdroj zkoumání lidského chování. Etika jako nástroj regulace chování. Chování a komunikace. Pojetí normy v kontextu chování.</w:t>
      </w:r>
    </w:p>
    <w:p w14:paraId="69931A6F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4B6A1427" w14:textId="41B24C4D" w:rsidR="00AA24AA" w:rsidRPr="00DD3ECF" w:rsidRDefault="006A40BC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>Rizikové a problémové chování j</w:t>
      </w:r>
      <w:r w:rsidR="00AA24AA" w:rsidRPr="00DD3ECF">
        <w:rPr>
          <w:rFonts w:cs="Arial"/>
          <w:szCs w:val="20"/>
        </w:rPr>
        <w:t>ako sociální konstrukt, terminologické vymezení, patologie vývoje chování.</w:t>
      </w:r>
    </w:p>
    <w:p w14:paraId="5E108939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3B6D2D11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>Poruchy chování a emocí: terminologické vymezení, vymezení, rozdělení, charakteristiky jednotlivých typů chování. Týmová spolupráce a mezioborový přístup.</w:t>
      </w:r>
    </w:p>
    <w:p w14:paraId="6666CB73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1097F8A9" w14:textId="77777777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>ADHD a hyperkinetické poruchy, terminologické vymezení, vymezení, rozdělení, charakteristiky jednotlivých typů chování. Týmová spolupráce a mezioborový přístup.</w:t>
      </w:r>
    </w:p>
    <w:p w14:paraId="312B24DE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5F321856" w14:textId="0477BCE1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lastRenderedPageBreak/>
        <w:t>Symptomatologická triáda ADHD a další aspekty (emoce, projevy chování, motivace, sociální vztahy, kognice, percepce, motorika, komunikace, percepce a motoriky)</w:t>
      </w:r>
      <w:r w:rsidR="00862428" w:rsidRPr="00DD3ECF">
        <w:rPr>
          <w:rFonts w:cs="Arial"/>
          <w:szCs w:val="20"/>
        </w:rPr>
        <w:t>.</w:t>
      </w:r>
    </w:p>
    <w:p w14:paraId="1FDC8438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69C91E2D" w14:textId="7A9D4001" w:rsidR="00AA24AA" w:rsidRPr="00DD3ECF" w:rsidRDefault="00AA24AA" w:rsidP="006A40BC">
      <w:pPr>
        <w:numPr>
          <w:ilvl w:val="0"/>
          <w:numId w:val="1"/>
        </w:numPr>
        <w:tabs>
          <w:tab w:val="clear" w:pos="786"/>
          <w:tab w:val="num" w:pos="360"/>
          <w:tab w:val="num" w:pos="1080"/>
        </w:tabs>
        <w:spacing w:after="0" w:line="276" w:lineRule="auto"/>
        <w:ind w:left="1080"/>
        <w:contextualSpacing w:val="0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Osoby v konfliktu se zákonem. Pojem penologie, předmět, penologie a vztah k jiným oborům. Druhy trestů podle zákona č.40/2009. Vymezení resocializace její předměty a </w:t>
      </w:r>
      <w:r w:rsidR="006A40BC" w:rsidRPr="00DD3ECF">
        <w:rPr>
          <w:rFonts w:cs="Arial"/>
          <w:szCs w:val="20"/>
        </w:rPr>
        <w:t>cíle v trestech odnětí svobody.</w:t>
      </w:r>
    </w:p>
    <w:p w14:paraId="2D6ADC4F" w14:textId="77777777" w:rsidR="00AA24AA" w:rsidRPr="00DD3ECF" w:rsidRDefault="00AA24AA" w:rsidP="006A40BC">
      <w:pPr>
        <w:spacing w:line="276" w:lineRule="auto"/>
        <w:rPr>
          <w:rFonts w:cs="Arial"/>
          <w:szCs w:val="20"/>
        </w:rPr>
      </w:pPr>
    </w:p>
    <w:p w14:paraId="4E2A7034" w14:textId="77777777" w:rsidR="00AA24AA" w:rsidRPr="00DD3ECF" w:rsidRDefault="00AA24AA" w:rsidP="006A40BC">
      <w:pPr>
        <w:pBdr>
          <w:bottom w:val="single" w:sz="12" w:space="1" w:color="auto"/>
        </w:pBdr>
        <w:spacing w:line="276" w:lineRule="auto"/>
        <w:rPr>
          <w:rFonts w:cs="Arial"/>
          <w:szCs w:val="20"/>
        </w:rPr>
      </w:pPr>
    </w:p>
    <w:p w14:paraId="3A21DB80" w14:textId="77777777" w:rsidR="00DD3ECF" w:rsidRDefault="00DD3ECF" w:rsidP="006A40BC">
      <w:pPr>
        <w:spacing w:line="276" w:lineRule="auto"/>
        <w:rPr>
          <w:rFonts w:cs="Arial"/>
          <w:b/>
          <w:szCs w:val="20"/>
        </w:rPr>
      </w:pPr>
    </w:p>
    <w:p w14:paraId="43F17367" w14:textId="35813D85" w:rsidR="00AA24AA" w:rsidRPr="00DD3ECF" w:rsidRDefault="00AA24AA" w:rsidP="006A40BC">
      <w:pPr>
        <w:spacing w:line="276" w:lineRule="auto"/>
        <w:rPr>
          <w:rFonts w:cs="Arial"/>
          <w:b/>
          <w:szCs w:val="20"/>
        </w:rPr>
      </w:pPr>
      <w:r w:rsidRPr="00DD3ECF">
        <w:rPr>
          <w:rFonts w:cs="Arial"/>
          <w:b/>
          <w:szCs w:val="20"/>
        </w:rPr>
        <w:t>Speciální část:</w:t>
      </w:r>
    </w:p>
    <w:p w14:paraId="20E506D1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0D4355F2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6B44EC78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>Sociální a kulturní znevýhodnění, teoretická východiska, terminologické vymezení, příčiny a projevy na úrovni jedince, rodiny a komunity, sociální vyloučení. Intervenční programy a zahraniční kontext.</w:t>
      </w:r>
    </w:p>
    <w:p w14:paraId="4E30A357" w14:textId="77777777" w:rsidR="00AA24AA" w:rsidRPr="00DD3ECF" w:rsidRDefault="00AA24AA" w:rsidP="006A40BC">
      <w:pPr>
        <w:pStyle w:val="Odstavecseseznamem"/>
        <w:spacing w:line="276" w:lineRule="auto"/>
        <w:ind w:left="785"/>
        <w:rPr>
          <w:rFonts w:cs="Arial"/>
          <w:szCs w:val="20"/>
        </w:rPr>
      </w:pPr>
    </w:p>
    <w:p w14:paraId="3AF7223D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>Syndrom CAN, deprivace, narušená vztahová vazba jako příčina problémové chování, možnosti intervence a prevence, právní aspekty.</w:t>
      </w:r>
    </w:p>
    <w:p w14:paraId="35E94BA3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52077F03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>Alkohol a tabák, závislost a rozvoj závislosti, systém péče o uživatele, právní úprava ve vztahu k dětem a mládeži. Neurobiologie závislosti (systém odměny a jeho přirozená funkce). Terapeutická komunita.</w:t>
      </w:r>
    </w:p>
    <w:p w14:paraId="04A064EB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184C4225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>Nealkoholové drogy, rozdělení, závislost a rozvoj závislosti, systém péče o uživatele, právní úprava. Neurobiologie závislosti (systém odměny a jeho přirozená funkce). Terapeutická komunita.</w:t>
      </w:r>
    </w:p>
    <w:p w14:paraId="409256D0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49194D71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>Hazardní hráčství, kurzovní sázení a nelátkové behaviorální závislosti rozdělení, závislost a rozvoj závislosti, systém péče o uživatele. Neurobiologie závislosti (systém odměny a jeho přirozená funkce). Terapeutická komunita.</w:t>
      </w:r>
    </w:p>
    <w:p w14:paraId="6ABCC6C2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6721F117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Emoční a jiné psychické poruchy. Definice, příčiny projevy, možnosti léčby. Specifika dětského a dospělého věku. Spolupráce odborníků. </w:t>
      </w:r>
    </w:p>
    <w:p w14:paraId="1C2AFFC9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38A3823C" w14:textId="40DFE2E1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Možnosti </w:t>
      </w:r>
      <w:proofErr w:type="spellStart"/>
      <w:r w:rsidR="00DD3ECF" w:rsidRPr="00DD3ECF">
        <w:rPr>
          <w:rFonts w:cs="Arial"/>
          <w:szCs w:val="20"/>
        </w:rPr>
        <w:t>etopedické</w:t>
      </w:r>
      <w:proofErr w:type="spellEnd"/>
      <w:r w:rsidR="00DD3ECF" w:rsidRPr="00DD3ECF">
        <w:rPr>
          <w:rFonts w:cs="Arial"/>
          <w:szCs w:val="20"/>
        </w:rPr>
        <w:t xml:space="preserve"> práce</w:t>
      </w:r>
      <w:r w:rsidRPr="00DD3ECF">
        <w:rPr>
          <w:rFonts w:cs="Arial"/>
          <w:szCs w:val="20"/>
        </w:rPr>
        <w:t>, přístupy, metody, programy, intervenční nástroje v podmínkách školy (třída, individuální práce školního speciálníh</w:t>
      </w:r>
      <w:r w:rsidR="006A40BC" w:rsidRPr="00DD3ECF">
        <w:rPr>
          <w:rFonts w:cs="Arial"/>
          <w:szCs w:val="20"/>
        </w:rPr>
        <w:t xml:space="preserve">o pedagoga v kontextu školního </w:t>
      </w:r>
      <w:r w:rsidRPr="00DD3ECF">
        <w:rPr>
          <w:rFonts w:cs="Arial"/>
          <w:szCs w:val="20"/>
        </w:rPr>
        <w:t>poradenského pracoviště). Prevence školní neúspěšnosti.</w:t>
      </w:r>
    </w:p>
    <w:p w14:paraId="73C804D2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5B6DE200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Možnosti </w:t>
      </w:r>
      <w:proofErr w:type="spellStart"/>
      <w:r w:rsidRPr="00DD3ECF">
        <w:rPr>
          <w:rFonts w:cs="Arial"/>
          <w:szCs w:val="20"/>
        </w:rPr>
        <w:t>etopedické</w:t>
      </w:r>
      <w:proofErr w:type="spellEnd"/>
      <w:r w:rsidRPr="00DD3ECF">
        <w:rPr>
          <w:rFonts w:cs="Arial"/>
          <w:szCs w:val="20"/>
        </w:rPr>
        <w:t xml:space="preserve"> práce, přístupy, programy, metody, intervenční nástroje v podmínkách školského poradenského zařízení a střediska výchovné péče.</w:t>
      </w:r>
      <w:r w:rsidRPr="00DD3ECF">
        <w:rPr>
          <w:rFonts w:cs="Arial"/>
          <w:szCs w:val="20"/>
          <w:highlight w:val="yellow"/>
        </w:rPr>
        <w:t xml:space="preserve"> </w:t>
      </w:r>
    </w:p>
    <w:p w14:paraId="218401A1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603F38FB" w14:textId="71A00F12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Možnosti </w:t>
      </w:r>
      <w:proofErr w:type="spellStart"/>
      <w:r w:rsidRPr="00DD3ECF">
        <w:rPr>
          <w:rFonts w:cs="Arial"/>
          <w:szCs w:val="20"/>
        </w:rPr>
        <w:t>etopedické</w:t>
      </w:r>
      <w:proofErr w:type="spellEnd"/>
      <w:r w:rsidRPr="00DD3ECF">
        <w:rPr>
          <w:rFonts w:cs="Arial"/>
          <w:szCs w:val="20"/>
        </w:rPr>
        <w:t xml:space="preserve"> práce, přístupy, programy, metody, intervenční nástroje v podmínkách zařízení pro výkon ústavní výchovy, ochranné výchovy, zařízení pro děti vyža</w:t>
      </w:r>
      <w:r w:rsidR="006A40BC" w:rsidRPr="00DD3ECF">
        <w:rPr>
          <w:rFonts w:cs="Arial"/>
          <w:szCs w:val="20"/>
        </w:rPr>
        <w:t xml:space="preserve">dující okamžitou pomoc </w:t>
      </w:r>
      <w:r w:rsidR="00DD3ECF" w:rsidRPr="00DD3ECF">
        <w:rPr>
          <w:rFonts w:cs="Arial"/>
          <w:szCs w:val="20"/>
        </w:rPr>
        <w:t>a sociálních</w:t>
      </w:r>
      <w:r w:rsidRPr="00DD3ECF">
        <w:rPr>
          <w:rFonts w:cs="Arial"/>
          <w:szCs w:val="20"/>
        </w:rPr>
        <w:t xml:space="preserve"> služeb. </w:t>
      </w:r>
    </w:p>
    <w:p w14:paraId="7479D790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Možnosti </w:t>
      </w:r>
      <w:proofErr w:type="spellStart"/>
      <w:r w:rsidRPr="00DD3ECF">
        <w:rPr>
          <w:rFonts w:cs="Arial"/>
          <w:szCs w:val="20"/>
        </w:rPr>
        <w:t>etopedické</w:t>
      </w:r>
      <w:proofErr w:type="spellEnd"/>
      <w:r w:rsidRPr="00DD3ECF">
        <w:rPr>
          <w:rFonts w:cs="Arial"/>
          <w:szCs w:val="20"/>
        </w:rPr>
        <w:t xml:space="preserve"> práce s dospělými, přístupy, programy, metody, intervenční nástroje v podmínkách sociálních služeb a probační a mediační služby. </w:t>
      </w:r>
    </w:p>
    <w:p w14:paraId="014F9C1D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6624AE1E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lastRenderedPageBreak/>
        <w:t xml:space="preserve">Možnosti </w:t>
      </w:r>
      <w:proofErr w:type="spellStart"/>
      <w:r w:rsidRPr="00DD3ECF">
        <w:rPr>
          <w:rFonts w:cs="Arial"/>
          <w:szCs w:val="20"/>
        </w:rPr>
        <w:t>etopedické</w:t>
      </w:r>
      <w:proofErr w:type="spellEnd"/>
      <w:r w:rsidRPr="00DD3ECF">
        <w:rPr>
          <w:rFonts w:cs="Arial"/>
          <w:szCs w:val="20"/>
        </w:rPr>
        <w:t xml:space="preserve"> práce, přístupy, programy, metody, intervenční nástroje v podmínkách výkonu trestu odnětí svobody a v následné péči.</w:t>
      </w:r>
    </w:p>
    <w:p w14:paraId="2838ADD6" w14:textId="77777777" w:rsidR="00AA24AA" w:rsidRPr="00DD3ECF" w:rsidRDefault="00AA24AA" w:rsidP="006A40BC">
      <w:pPr>
        <w:pStyle w:val="Odstavecseseznamem"/>
        <w:spacing w:line="276" w:lineRule="auto"/>
        <w:rPr>
          <w:rFonts w:cs="Arial"/>
          <w:szCs w:val="20"/>
        </w:rPr>
      </w:pPr>
    </w:p>
    <w:p w14:paraId="2171B021" w14:textId="77777777" w:rsidR="00AA24AA" w:rsidRPr="00DD3ECF" w:rsidRDefault="00AA24AA" w:rsidP="006A40BC">
      <w:pPr>
        <w:pStyle w:val="Odstavecseseznamem"/>
        <w:numPr>
          <w:ilvl w:val="0"/>
          <w:numId w:val="2"/>
        </w:numPr>
        <w:spacing w:after="200" w:line="276" w:lineRule="auto"/>
        <w:rPr>
          <w:rFonts w:cs="Arial"/>
          <w:szCs w:val="20"/>
        </w:rPr>
      </w:pPr>
      <w:r w:rsidRPr="00DD3ECF">
        <w:rPr>
          <w:rFonts w:cs="Arial"/>
          <w:szCs w:val="20"/>
        </w:rPr>
        <w:t xml:space="preserve">Programy zacházení s odsouzenými pachateli trestných činů k výkonu trestu odnětí svobody a jejich stručná charakteristika. </w:t>
      </w:r>
      <w:proofErr w:type="spellStart"/>
      <w:r w:rsidRPr="00DD3ECF">
        <w:rPr>
          <w:rFonts w:cs="Arial"/>
          <w:szCs w:val="20"/>
        </w:rPr>
        <w:t>Prisonizace</w:t>
      </w:r>
      <w:proofErr w:type="spellEnd"/>
      <w:r w:rsidRPr="00DD3ECF">
        <w:rPr>
          <w:rFonts w:cs="Arial"/>
          <w:szCs w:val="20"/>
        </w:rPr>
        <w:t>, institucionalizace. Následná péče.</w:t>
      </w:r>
    </w:p>
    <w:p w14:paraId="0C897C89" w14:textId="117B4E97" w:rsidR="00935C6B" w:rsidRPr="00DD3ECF" w:rsidRDefault="00935C6B" w:rsidP="006A40BC">
      <w:pPr>
        <w:spacing w:after="200" w:line="276" w:lineRule="auto"/>
        <w:rPr>
          <w:rFonts w:cs="Arial"/>
          <w:szCs w:val="20"/>
        </w:rPr>
      </w:pPr>
    </w:p>
    <w:p w14:paraId="3F56172F" w14:textId="77777777" w:rsidR="008D581F" w:rsidRPr="00DD3ECF" w:rsidRDefault="008D581F" w:rsidP="006A40BC">
      <w:pPr>
        <w:spacing w:after="0" w:line="276" w:lineRule="auto"/>
        <w:contextualSpacing w:val="0"/>
        <w:rPr>
          <w:rFonts w:eastAsia="Times New Roman" w:cs="Arial"/>
          <w:szCs w:val="20"/>
          <w:lang w:eastAsia="cs-CZ"/>
        </w:rPr>
      </w:pPr>
      <w:r w:rsidRPr="00DD3ECF">
        <w:rPr>
          <w:rFonts w:eastAsia="Times New Roman" w:cs="Arial"/>
          <w:b/>
          <w:bCs/>
          <w:color w:val="000000"/>
          <w:szCs w:val="20"/>
          <w:lang w:eastAsia="cs-CZ"/>
        </w:rPr>
        <w:t>Doporučená základní literatura:</w:t>
      </w:r>
    </w:p>
    <w:p w14:paraId="64C43306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BENDL, S. 2011.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Kázeňské problémy ve škole. </w:t>
      </w:r>
      <w:r w:rsidRPr="00DD3ECF">
        <w:rPr>
          <w:rFonts w:eastAsia="Times New Roman" w:cs="Arial"/>
          <w:color w:val="000000"/>
          <w:szCs w:val="20"/>
          <w:lang w:eastAsia="cs-CZ"/>
        </w:rPr>
        <w:t>Praha: Triton. ISBN 978-80-7387-436-0.</w:t>
      </w:r>
    </w:p>
    <w:p w14:paraId="55E65BEC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BOWLBY, J. 2010.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Vazba. 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978-80-262-7367-4.</w:t>
      </w:r>
    </w:p>
    <w:p w14:paraId="01615869" w14:textId="5F76FFD0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BOWLBY, J. 2012.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Odloučení. 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978-80-262-0076-5.</w:t>
      </w:r>
    </w:p>
    <w:p w14:paraId="0E89684C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BOWLBY, J. 2012.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Ztráta. 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978-80-262-0355-1.</w:t>
      </w:r>
    </w:p>
    <w:p w14:paraId="4872EF45" w14:textId="7340B1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ČAPEK, R. 2015.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Odměny a tresty ve školní praxi.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 ISBN 978-80-247-1718-0.</w:t>
      </w:r>
    </w:p>
    <w:p w14:paraId="7C52103A" w14:textId="13E51972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ČAPEK, R. 2011.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Třídní klima a školní klima.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 ISBN 978-80-247-2472-4.</w:t>
      </w:r>
    </w:p>
    <w:p w14:paraId="734587A4" w14:textId="4EE5C302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ČERNÁ, A.  (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ed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.) 2013. 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Kyberšikana.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</w:t>
      </w:r>
    </w:p>
    <w:p w14:paraId="4D71811C" w14:textId="570DDD9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JUCOVIČOVÁ, D., ŽÁČKOVÁ, H. 2010.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Neklidné a nesoustředěné dítě ve škole a v rodině.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 ISBN 978-80-247-2697-7.</w:t>
      </w:r>
    </w:p>
    <w:p w14:paraId="1672E39E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JEDLIČKA, R. a kol. 2015.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Poruchy socializace u dětí.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Praha.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 ISBN 978-80-247-5447-5.</w:t>
      </w:r>
    </w:p>
    <w:p w14:paraId="5092F313" w14:textId="577216E9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JUCOVIČOVÁ, D., ŽÁČKOVÁ, H. 2017.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Nepozornost, hyperaktivita a impulzivita.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</w:t>
      </w:r>
    </w:p>
    <w:p w14:paraId="3083EF1A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KALINA, K. 2013.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Psychoterapeutické systémy a jejich uplatnění v adiktologii.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</w:t>
      </w:r>
    </w:p>
    <w:p w14:paraId="5078920F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KOLÁŘ, M. 2011.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Nová cesta k léčbě šikany.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978-7667-871-5.</w:t>
      </w:r>
    </w:p>
    <w:p w14:paraId="3C882C94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MATĚJČEK, Z. 2011.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Praxe dětského psychologického poradenství.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978-80-262-0000-0.</w:t>
      </w:r>
    </w:p>
    <w:p w14:paraId="4F230F85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MIOVSKÝ, M.; SKÁCELOVÁ, L.; ZAPLETALOVÁ, J.; NOVÁK, P. (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eds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.) 2016.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Prevence rizikového chování ve školství.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1. vyd. Praha: Sdružení SCAN, Univerzita Karlova v Praze &amp;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Togga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ISBN 978-80-87258-47-7.</w:t>
      </w:r>
    </w:p>
    <w:p w14:paraId="0F172E6C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MILGRAM, S. 2017.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Poslušnost vůči autoritě.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978-262-1238-6.</w:t>
      </w:r>
    </w:p>
    <w:p w14:paraId="075C9531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NEŠPOR, K. 2018.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Návykové chování a závislost.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978-80-262-1357-4.</w:t>
      </w:r>
    </w:p>
    <w:p w14:paraId="05D435DF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OAKLANDER, V. (2010).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Třinácté komnaty dětské duše. </w:t>
      </w:r>
      <w:r w:rsidRPr="00DD3ECF">
        <w:rPr>
          <w:rFonts w:eastAsia="Times New Roman" w:cs="Arial"/>
          <w:color w:val="000000"/>
          <w:szCs w:val="20"/>
          <w:lang w:eastAsia="cs-CZ"/>
        </w:rPr>
        <w:t>Dobříš: Drvoštěp. ISBN 80-903306-0-6.</w:t>
      </w:r>
    </w:p>
    <w:p w14:paraId="392360E9" w14:textId="348B7154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POLÍNEK, </w:t>
      </w:r>
      <w:r w:rsidR="00DD3ECF" w:rsidRPr="00DD3ECF">
        <w:rPr>
          <w:rFonts w:eastAsia="Times New Roman" w:cs="Arial"/>
          <w:color w:val="000000"/>
          <w:szCs w:val="20"/>
          <w:lang w:eastAsia="cs-CZ"/>
        </w:rPr>
        <w:t>M.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D.  2015.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Tvořivost (nejen) jako prevence rizikového chování.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 Olomouc: Univerzita Palackého v Olomouci. ISBN 978-80-244-4842-8.</w:t>
      </w:r>
    </w:p>
    <w:p w14:paraId="1D49ADA1" w14:textId="6487703E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POTHE, P. 2013.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Emoční poruchy v dětství a dospívání.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</w:t>
      </w:r>
    </w:p>
    <w:p w14:paraId="2E96AAF1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PUGNEROVÁ, M., KVINTOVÁ, J. 2016.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Přehled poruch psychického vývoje.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</w:t>
      </w:r>
    </w:p>
    <w:p w14:paraId="6528B4E4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ROUBAL, J., VYBÍRAL, Z. 2010.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Současná psychoterapie.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 Praha: Portál. 978-80-7367-682-7.</w:t>
      </w:r>
    </w:p>
    <w:p w14:paraId="65B08AC2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SVOBODA, M. (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ed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.) 2015.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Psychopatologie a psychiatrie.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978-80-262-0976-8.</w:t>
      </w:r>
    </w:p>
    <w:p w14:paraId="40C81EF3" w14:textId="36272065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ŘÍČAN, P., KREJČÍŘOVÁ, D. a kol.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klinická psychologie.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2006. 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 ISBN 978-80-247-1049-5.</w:t>
      </w:r>
    </w:p>
    <w:p w14:paraId="58582E63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lastRenderedPageBreak/>
        <w:t xml:space="preserve">OLWEUS, D. 2005.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Bullying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at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School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.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What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we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know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and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What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we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>can</w:t>
      </w:r>
      <w:proofErr w:type="spellEnd"/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 do.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Oxford: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Blackwell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  ISBN 063-11924-17.</w:t>
      </w:r>
    </w:p>
    <w:p w14:paraId="49F86B33" w14:textId="16128F59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KALINA, K. 2008.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Základy klinické adiktologie.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Praha.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</w:t>
      </w:r>
    </w:p>
    <w:p w14:paraId="5A355832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ŠKOVIERA, A. 2007. 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Dilemata náhradní výchovy.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978-80-73-67-318-5.</w:t>
      </w:r>
    </w:p>
    <w:p w14:paraId="4B8559BE" w14:textId="77777777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HORT, V. a kol. 2008.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a adolescentní psychiatrie. </w:t>
      </w:r>
      <w:r w:rsidRPr="00DD3ECF">
        <w:rPr>
          <w:rFonts w:eastAsia="Times New Roman" w:cs="Arial"/>
          <w:color w:val="000000"/>
          <w:szCs w:val="20"/>
          <w:lang w:eastAsia="cs-CZ"/>
        </w:rPr>
        <w:t>Praha: Portál. ISBN 80-7178-472-9.</w:t>
      </w:r>
    </w:p>
    <w:p w14:paraId="55D0B739" w14:textId="6111F5D6" w:rsidR="008D581F" w:rsidRPr="00DD3ECF" w:rsidRDefault="008D581F" w:rsidP="006A40BC">
      <w:pPr>
        <w:numPr>
          <w:ilvl w:val="0"/>
          <w:numId w:val="3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ŘÍČAN, P., KREJČÍŘOVÁ, D. a kol.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Dětská klinická psychologie.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2006. 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 ISBN 978-80-247-1049-5.</w:t>
      </w:r>
    </w:p>
    <w:p w14:paraId="4311E072" w14:textId="77777777" w:rsidR="008D581F" w:rsidRPr="00DD3ECF" w:rsidRDefault="008D581F" w:rsidP="006A40BC">
      <w:pPr>
        <w:numPr>
          <w:ilvl w:val="0"/>
          <w:numId w:val="3"/>
        </w:numPr>
        <w:spacing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 xml:space="preserve">PACLT, I. a kol. 2007.  </w:t>
      </w:r>
      <w:r w:rsidRPr="00DD3ECF">
        <w:rPr>
          <w:rFonts w:eastAsia="Times New Roman" w:cs="Arial"/>
          <w:i/>
          <w:iCs/>
          <w:color w:val="000000"/>
          <w:szCs w:val="20"/>
          <w:lang w:eastAsia="cs-CZ"/>
        </w:rPr>
        <w:t xml:space="preserve">Hyperkinetická porucha a porucha chování. 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Praha: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Grada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 xml:space="preserve"> </w:t>
      </w:r>
      <w:proofErr w:type="spellStart"/>
      <w:r w:rsidRPr="00DD3ECF">
        <w:rPr>
          <w:rFonts w:eastAsia="Times New Roman" w:cs="Arial"/>
          <w:color w:val="000000"/>
          <w:szCs w:val="20"/>
          <w:lang w:eastAsia="cs-CZ"/>
        </w:rPr>
        <w:t>Publishing</w:t>
      </w:r>
      <w:proofErr w:type="spellEnd"/>
      <w:r w:rsidRPr="00DD3ECF">
        <w:rPr>
          <w:rFonts w:eastAsia="Times New Roman" w:cs="Arial"/>
          <w:color w:val="000000"/>
          <w:szCs w:val="20"/>
          <w:lang w:eastAsia="cs-CZ"/>
        </w:rPr>
        <w:t>., 2007. ISBN 978-80-247-1426-4.</w:t>
      </w:r>
    </w:p>
    <w:p w14:paraId="61A8647B" w14:textId="73E9537C" w:rsidR="008D581F" w:rsidRPr="00DD3ECF" w:rsidRDefault="008D581F" w:rsidP="0059463A">
      <w:pPr>
        <w:spacing w:after="240" w:line="276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DD3ECF">
        <w:rPr>
          <w:rFonts w:eastAsia="Times New Roman" w:cs="Arial"/>
          <w:szCs w:val="20"/>
          <w:lang w:eastAsia="cs-CZ"/>
        </w:rPr>
        <w:br/>
      </w:r>
      <w:r w:rsidRPr="00DD3ECF">
        <w:rPr>
          <w:rFonts w:eastAsia="Times New Roman" w:cs="Arial"/>
          <w:b/>
          <w:bCs/>
          <w:color w:val="000000"/>
          <w:szCs w:val="20"/>
          <w:lang w:eastAsia="cs-CZ"/>
        </w:rPr>
        <w:t>Legislativní předpisy:</w:t>
      </w:r>
    </w:p>
    <w:p w14:paraId="1423BBC5" w14:textId="77777777" w:rsidR="008D581F" w:rsidRPr="00DD3ECF" w:rsidRDefault="008D581F" w:rsidP="00DD3ECF">
      <w:pPr>
        <w:numPr>
          <w:ilvl w:val="0"/>
          <w:numId w:val="4"/>
        </w:numPr>
        <w:spacing w:after="0" w:line="276" w:lineRule="auto"/>
        <w:ind w:hanging="720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REGIONÁLNÍ ŠKOLSTVÍ</w:t>
      </w:r>
    </w:p>
    <w:p w14:paraId="39E73C6C" w14:textId="77777777" w:rsidR="008D581F" w:rsidRPr="00DD3ECF" w:rsidRDefault="008D581F" w:rsidP="006A40BC">
      <w:pPr>
        <w:numPr>
          <w:ilvl w:val="0"/>
          <w:numId w:val="5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Zákon č. 561/2004 Sb. o předškolním, základním, středním a vyšším odborném a jiném vzdělávání (školský zákon)</w:t>
      </w:r>
    </w:p>
    <w:p w14:paraId="7705DC7D" w14:textId="77777777" w:rsidR="008D581F" w:rsidRPr="00DD3ECF" w:rsidRDefault="008D581F" w:rsidP="006A40BC">
      <w:pPr>
        <w:numPr>
          <w:ilvl w:val="0"/>
          <w:numId w:val="5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Zákon č. 563/2005 Sb. o pedagogických pracovnících</w:t>
      </w:r>
    </w:p>
    <w:p w14:paraId="36E89EC6" w14:textId="6E756691" w:rsidR="008D581F" w:rsidRPr="00DD3ECF" w:rsidRDefault="008D581F" w:rsidP="006A40BC">
      <w:pPr>
        <w:numPr>
          <w:ilvl w:val="0"/>
          <w:numId w:val="5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Vyhláška č. 72/</w:t>
      </w:r>
      <w:r w:rsidR="00DD3ECF" w:rsidRPr="00DD3ECF">
        <w:rPr>
          <w:rFonts w:eastAsia="Times New Roman" w:cs="Arial"/>
          <w:color w:val="000000"/>
          <w:szCs w:val="20"/>
          <w:lang w:eastAsia="cs-CZ"/>
        </w:rPr>
        <w:t>2005 Sb.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 o poskytování poradenských služeb ve školách a školských poradenských zařízeních</w:t>
      </w:r>
    </w:p>
    <w:p w14:paraId="151FD30C" w14:textId="77777777" w:rsidR="008D581F" w:rsidRPr="00DD3ECF" w:rsidRDefault="008D581F" w:rsidP="006A40BC">
      <w:pPr>
        <w:numPr>
          <w:ilvl w:val="0"/>
          <w:numId w:val="5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Vyhláška č. 27/2015 Sb. o vzdělávání žáků se speciálními vzdělávacími potřebami a žáků nadaných</w:t>
      </w:r>
    </w:p>
    <w:p w14:paraId="00F020EC" w14:textId="1DACBF74" w:rsidR="008D581F" w:rsidRPr="00DD3ECF" w:rsidRDefault="008D581F" w:rsidP="006A40BC">
      <w:pPr>
        <w:numPr>
          <w:ilvl w:val="0"/>
          <w:numId w:val="5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Vyhláška č. 108/</w:t>
      </w:r>
      <w:r w:rsidR="00DD3ECF" w:rsidRPr="00DD3ECF">
        <w:rPr>
          <w:rFonts w:eastAsia="Times New Roman" w:cs="Arial"/>
          <w:color w:val="000000"/>
          <w:szCs w:val="20"/>
          <w:lang w:eastAsia="cs-CZ"/>
        </w:rPr>
        <w:t>2005 Sb.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 o školských výchovných a ubytovacích zařízeních a školských účelových zařízeních</w:t>
      </w:r>
    </w:p>
    <w:p w14:paraId="172B9BA2" w14:textId="474483FD" w:rsidR="008D581F" w:rsidRPr="00DD3ECF" w:rsidRDefault="008D581F" w:rsidP="006A40BC">
      <w:pPr>
        <w:numPr>
          <w:ilvl w:val="0"/>
          <w:numId w:val="5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Vyhláška č. 317/</w:t>
      </w:r>
      <w:r w:rsidR="00DD3ECF" w:rsidRPr="00DD3ECF">
        <w:rPr>
          <w:rFonts w:eastAsia="Times New Roman" w:cs="Arial"/>
          <w:color w:val="000000"/>
          <w:szCs w:val="20"/>
          <w:lang w:eastAsia="cs-CZ"/>
        </w:rPr>
        <w:t>2005 o</w:t>
      </w:r>
      <w:r w:rsidRPr="00DD3ECF">
        <w:rPr>
          <w:rFonts w:eastAsia="Times New Roman" w:cs="Arial"/>
          <w:color w:val="000000"/>
          <w:szCs w:val="20"/>
          <w:lang w:eastAsia="cs-CZ"/>
        </w:rPr>
        <w:t xml:space="preserve"> dalším vzdělávání pedagogických pracovníků, akreditační komisi a kariérním systému pedagogických pracovníků</w:t>
      </w:r>
    </w:p>
    <w:p w14:paraId="7EFE5B88" w14:textId="77777777" w:rsidR="008D581F" w:rsidRPr="00DD3ECF" w:rsidRDefault="008D581F" w:rsidP="006A40BC">
      <w:pPr>
        <w:spacing w:after="0" w:line="276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DD3ECF">
        <w:rPr>
          <w:rFonts w:eastAsia="Times New Roman" w:cs="Arial"/>
          <w:szCs w:val="20"/>
          <w:lang w:eastAsia="cs-CZ"/>
        </w:rPr>
        <w:br/>
      </w:r>
    </w:p>
    <w:p w14:paraId="7F0A7942" w14:textId="77777777" w:rsidR="008D581F" w:rsidRPr="00DD3ECF" w:rsidRDefault="008D581F" w:rsidP="006A40BC">
      <w:pPr>
        <w:numPr>
          <w:ilvl w:val="0"/>
          <w:numId w:val="6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VÝKON ÚSTAVNÍ A OCHRANNÉ VÝCHOVY A PREVENTIVNĚ VÝCHOVNÉ PÉČE</w:t>
      </w:r>
    </w:p>
    <w:p w14:paraId="4FDAE385" w14:textId="4981C6C7" w:rsidR="008D581F" w:rsidRPr="00DD3ECF" w:rsidRDefault="008D581F" w:rsidP="006A40BC">
      <w:pPr>
        <w:numPr>
          <w:ilvl w:val="0"/>
          <w:numId w:val="7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Zákon č. č. 109/</w:t>
      </w:r>
      <w:r w:rsidR="00DD3ECF" w:rsidRPr="00DD3ECF">
        <w:rPr>
          <w:rFonts w:eastAsia="Times New Roman" w:cs="Arial"/>
          <w:color w:val="000000"/>
          <w:szCs w:val="20"/>
          <w:lang w:eastAsia="cs-CZ"/>
        </w:rPr>
        <w:t>2002 Sb.</w:t>
      </w:r>
      <w:r w:rsidRPr="00DD3ECF">
        <w:rPr>
          <w:rFonts w:eastAsia="Times New Roman" w:cs="Arial"/>
          <w:color w:val="000000"/>
          <w:szCs w:val="20"/>
          <w:lang w:eastAsia="cs-CZ"/>
        </w:rPr>
        <w:t>, o výkonu ústavní výchovy nebo ochranné výchovy ve školských zařízeních a o preventivně výchovné péči ve školských zařízeních a o změně dalších zákonů</w:t>
      </w:r>
    </w:p>
    <w:p w14:paraId="1B57399D" w14:textId="77777777" w:rsidR="008D581F" w:rsidRPr="00DD3ECF" w:rsidRDefault="008D581F" w:rsidP="006A40BC">
      <w:pPr>
        <w:numPr>
          <w:ilvl w:val="0"/>
          <w:numId w:val="7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Vyhláška č. 334/2003 Sb., kterou se upravují podrobnosti výkonu ústavní výchovy a ochranné výchovy ve školských zařízeních </w:t>
      </w:r>
    </w:p>
    <w:p w14:paraId="7C49FCC5" w14:textId="77777777" w:rsidR="008D581F" w:rsidRPr="00DD3ECF" w:rsidRDefault="008D581F" w:rsidP="006A40BC">
      <w:pPr>
        <w:spacing w:after="0" w:line="276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DD3ECF">
        <w:rPr>
          <w:rFonts w:eastAsia="Times New Roman" w:cs="Arial"/>
          <w:szCs w:val="20"/>
          <w:lang w:eastAsia="cs-CZ"/>
        </w:rPr>
        <w:br/>
      </w:r>
    </w:p>
    <w:p w14:paraId="3D730F5F" w14:textId="77777777" w:rsidR="008D581F" w:rsidRPr="00DD3ECF" w:rsidRDefault="008D581F" w:rsidP="006A40BC">
      <w:pPr>
        <w:numPr>
          <w:ilvl w:val="0"/>
          <w:numId w:val="8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RODINNÉ PRÁVO</w:t>
      </w:r>
      <w:r w:rsidRPr="00DD3ECF">
        <w:rPr>
          <w:rFonts w:eastAsia="Times New Roman" w:cs="Arial"/>
          <w:color w:val="000000"/>
          <w:szCs w:val="20"/>
          <w:lang w:eastAsia="cs-CZ"/>
        </w:rPr>
        <w:tab/>
      </w:r>
    </w:p>
    <w:p w14:paraId="02218875" w14:textId="77777777" w:rsidR="008D581F" w:rsidRPr="00DD3ECF" w:rsidRDefault="008D581F" w:rsidP="006A40BC">
      <w:pPr>
        <w:numPr>
          <w:ilvl w:val="0"/>
          <w:numId w:val="9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Zákon č. 89/2012 Sb. občanský zákoník</w:t>
      </w:r>
    </w:p>
    <w:p w14:paraId="5B7C94EB" w14:textId="77777777" w:rsidR="008D581F" w:rsidRPr="00DD3ECF" w:rsidRDefault="008D581F" w:rsidP="006A40BC">
      <w:pPr>
        <w:numPr>
          <w:ilvl w:val="0"/>
          <w:numId w:val="9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Zákon č. 359/1999 Sb., o sociálně-právní ochraně dětí</w:t>
      </w:r>
    </w:p>
    <w:p w14:paraId="5569DFDA" w14:textId="77777777" w:rsidR="008D581F" w:rsidRPr="00DD3ECF" w:rsidRDefault="008D581F" w:rsidP="006A40BC">
      <w:pPr>
        <w:spacing w:after="0" w:line="276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DD3ECF">
        <w:rPr>
          <w:rFonts w:eastAsia="Times New Roman" w:cs="Arial"/>
          <w:szCs w:val="20"/>
          <w:lang w:eastAsia="cs-CZ"/>
        </w:rPr>
        <w:br/>
      </w:r>
    </w:p>
    <w:p w14:paraId="59BD8EED" w14:textId="77777777" w:rsidR="008D581F" w:rsidRPr="00DD3ECF" w:rsidRDefault="008D581F" w:rsidP="006A40BC">
      <w:pPr>
        <w:numPr>
          <w:ilvl w:val="0"/>
          <w:numId w:val="10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SOCIÁLNĚ-PRÁVNÍ OCHRANA DĚTÍ</w:t>
      </w:r>
    </w:p>
    <w:p w14:paraId="5821070B" w14:textId="77777777" w:rsidR="008D581F" w:rsidRPr="00DD3ECF" w:rsidRDefault="008D581F" w:rsidP="006A40BC">
      <w:pPr>
        <w:numPr>
          <w:ilvl w:val="0"/>
          <w:numId w:val="11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Zákon č. 359/1999 Sb. o sociálně-právní ochraně dětí </w:t>
      </w:r>
    </w:p>
    <w:p w14:paraId="06180EE3" w14:textId="77777777" w:rsidR="008D581F" w:rsidRPr="00DD3ECF" w:rsidRDefault="008D581F" w:rsidP="006A40BC">
      <w:pPr>
        <w:numPr>
          <w:ilvl w:val="0"/>
          <w:numId w:val="11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Zákon č. 200/1990 Sb. o přestupcích</w:t>
      </w:r>
    </w:p>
    <w:p w14:paraId="63FFBE6E" w14:textId="77777777" w:rsidR="008D581F" w:rsidRPr="00DD3ECF" w:rsidRDefault="008D581F" w:rsidP="006A40BC">
      <w:pPr>
        <w:spacing w:after="0" w:line="276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DD3ECF">
        <w:rPr>
          <w:rFonts w:eastAsia="Times New Roman" w:cs="Arial"/>
          <w:szCs w:val="20"/>
          <w:lang w:eastAsia="cs-CZ"/>
        </w:rPr>
        <w:br/>
      </w:r>
    </w:p>
    <w:p w14:paraId="653962FE" w14:textId="77777777" w:rsidR="008D581F" w:rsidRPr="00DD3ECF" w:rsidRDefault="008D581F" w:rsidP="006A40BC">
      <w:pPr>
        <w:numPr>
          <w:ilvl w:val="0"/>
          <w:numId w:val="12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TRESTNÍ PRÁVO</w:t>
      </w:r>
    </w:p>
    <w:p w14:paraId="65978CBA" w14:textId="77777777" w:rsidR="008D581F" w:rsidRPr="00DD3ECF" w:rsidRDefault="008D581F" w:rsidP="006A40BC">
      <w:pPr>
        <w:numPr>
          <w:ilvl w:val="0"/>
          <w:numId w:val="13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č. 40/2009 trestní zákoník</w:t>
      </w:r>
    </w:p>
    <w:p w14:paraId="01FEAF57" w14:textId="77777777" w:rsidR="008D581F" w:rsidRPr="00DD3ECF" w:rsidRDefault="008D581F" w:rsidP="006A40BC">
      <w:pPr>
        <w:numPr>
          <w:ilvl w:val="0"/>
          <w:numId w:val="13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č. 169/1999 o výkonu trestu odnětí svobody</w:t>
      </w:r>
    </w:p>
    <w:p w14:paraId="22994212" w14:textId="77777777" w:rsidR="008D581F" w:rsidRPr="00DD3ECF" w:rsidRDefault="008D581F" w:rsidP="006A40BC">
      <w:pPr>
        <w:numPr>
          <w:ilvl w:val="0"/>
          <w:numId w:val="13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lastRenderedPageBreak/>
        <w:t>č. 129/2008 o výkonu zabezpečovací detence</w:t>
      </w:r>
    </w:p>
    <w:p w14:paraId="6C887F7C" w14:textId="77777777" w:rsidR="008D581F" w:rsidRPr="00DD3ECF" w:rsidRDefault="008D581F" w:rsidP="006A40BC">
      <w:pPr>
        <w:numPr>
          <w:ilvl w:val="0"/>
          <w:numId w:val="13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č. 218/2003 zákon o odpovědnosti mládeže za protiprávní činy a o soudnictví ve věcech mládeže a o změně některých zákonů (zákon o soudnictví ve věcech mládeže)</w:t>
      </w:r>
    </w:p>
    <w:p w14:paraId="4B8FABD0" w14:textId="77777777" w:rsidR="008D581F" w:rsidRPr="00DD3ECF" w:rsidRDefault="008D581F" w:rsidP="006A40BC">
      <w:pPr>
        <w:spacing w:after="0" w:line="276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DD3ECF">
        <w:rPr>
          <w:rFonts w:eastAsia="Times New Roman" w:cs="Arial"/>
          <w:szCs w:val="20"/>
          <w:lang w:eastAsia="cs-CZ"/>
        </w:rPr>
        <w:br/>
      </w:r>
    </w:p>
    <w:p w14:paraId="61BF1677" w14:textId="77777777" w:rsidR="008D581F" w:rsidRPr="00DD3ECF" w:rsidRDefault="008D581F" w:rsidP="006A40BC">
      <w:pPr>
        <w:numPr>
          <w:ilvl w:val="0"/>
          <w:numId w:val="14"/>
        </w:numPr>
        <w:spacing w:after="0" w:line="276" w:lineRule="auto"/>
        <w:contextualSpacing w:val="0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ÚSTAVNÍ PRÁVO</w:t>
      </w:r>
    </w:p>
    <w:p w14:paraId="7ACDAD24" w14:textId="77777777" w:rsidR="008D581F" w:rsidRPr="00DD3ECF" w:rsidRDefault="008D581F" w:rsidP="006A40BC">
      <w:pPr>
        <w:numPr>
          <w:ilvl w:val="0"/>
          <w:numId w:val="15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č. 1/1993 Ústava České republiky (obecná ustanovení)</w:t>
      </w:r>
    </w:p>
    <w:p w14:paraId="3F783D15" w14:textId="77777777" w:rsidR="008D581F" w:rsidRPr="00DD3ECF" w:rsidRDefault="008D581F" w:rsidP="006A40BC">
      <w:pPr>
        <w:numPr>
          <w:ilvl w:val="0"/>
          <w:numId w:val="15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č. 2/1993 Listina základních práv a svobod</w:t>
      </w:r>
    </w:p>
    <w:p w14:paraId="02EA0AD7" w14:textId="07C2ABC3" w:rsidR="008D581F" w:rsidRPr="00DD3ECF" w:rsidRDefault="008D581F" w:rsidP="006A40BC">
      <w:pPr>
        <w:spacing w:after="0" w:line="276" w:lineRule="auto"/>
        <w:contextualSpacing w:val="0"/>
        <w:jc w:val="left"/>
        <w:rPr>
          <w:rFonts w:eastAsia="Times New Roman" w:cs="Arial"/>
          <w:szCs w:val="20"/>
          <w:lang w:eastAsia="cs-CZ"/>
        </w:rPr>
      </w:pPr>
      <w:r w:rsidRPr="00DD3ECF">
        <w:rPr>
          <w:rFonts w:eastAsia="Times New Roman" w:cs="Arial"/>
          <w:szCs w:val="20"/>
          <w:lang w:eastAsia="cs-CZ"/>
        </w:rPr>
        <w:br/>
      </w:r>
    </w:p>
    <w:p w14:paraId="67AE9659" w14:textId="6287E13F" w:rsidR="008D581F" w:rsidRPr="00DD3ECF" w:rsidRDefault="008D581F" w:rsidP="00DD3ECF">
      <w:pPr>
        <w:pStyle w:val="Odstavecseseznamem"/>
        <w:numPr>
          <w:ilvl w:val="1"/>
          <w:numId w:val="15"/>
        </w:numPr>
        <w:spacing w:line="276" w:lineRule="auto"/>
        <w:ind w:left="709" w:hanging="709"/>
        <w:contextualSpacing w:val="0"/>
        <w:textAlignment w:val="baseline"/>
        <w:rPr>
          <w:rFonts w:eastAsia="Times New Roman" w:cs="Arial"/>
          <w:smallCaps/>
          <w:color w:val="000000"/>
          <w:szCs w:val="20"/>
          <w:lang w:eastAsia="cs-CZ"/>
        </w:rPr>
      </w:pPr>
      <w:r w:rsidRPr="00DD3ECF">
        <w:rPr>
          <w:rFonts w:eastAsia="Times New Roman" w:cs="Arial"/>
          <w:smallCaps/>
          <w:color w:val="000000"/>
          <w:szCs w:val="20"/>
          <w:lang w:eastAsia="cs-CZ"/>
        </w:rPr>
        <w:t>METODICKÁ DOPORUČENÍ MŠMT</w:t>
      </w:r>
    </w:p>
    <w:p w14:paraId="2FCAAFAC" w14:textId="77777777" w:rsidR="008D581F" w:rsidRPr="00DD3ECF" w:rsidRDefault="008D581F" w:rsidP="006A40BC">
      <w:pPr>
        <w:numPr>
          <w:ilvl w:val="0"/>
          <w:numId w:val="19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Metodický pokyn k prevenci a řešení šikanování mezi žáky, </w:t>
      </w:r>
    </w:p>
    <w:p w14:paraId="0DC23413" w14:textId="77777777" w:rsidR="008D581F" w:rsidRPr="00DD3ECF" w:rsidRDefault="008D581F" w:rsidP="006A40BC">
      <w:pPr>
        <w:numPr>
          <w:ilvl w:val="0"/>
          <w:numId w:val="19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Metodický pokyn k jednotnému postupu při uvolňování a omlouvání žáků z vyučování, prevenci a postihu záškoláctví, </w:t>
      </w:r>
    </w:p>
    <w:p w14:paraId="6E548787" w14:textId="77777777" w:rsidR="008D581F" w:rsidRPr="00DD3ECF" w:rsidRDefault="008D581F" w:rsidP="006A40BC">
      <w:pPr>
        <w:numPr>
          <w:ilvl w:val="0"/>
          <w:numId w:val="19"/>
        </w:numPr>
        <w:spacing w:after="0" w:line="276" w:lineRule="auto"/>
        <w:contextualSpacing w:val="0"/>
        <w:jc w:val="left"/>
        <w:textAlignment w:val="baseline"/>
        <w:rPr>
          <w:rFonts w:eastAsia="Times New Roman" w:cs="Arial"/>
          <w:color w:val="000000"/>
          <w:szCs w:val="20"/>
          <w:lang w:eastAsia="cs-CZ"/>
        </w:rPr>
      </w:pPr>
      <w:r w:rsidRPr="00DD3ECF">
        <w:rPr>
          <w:rFonts w:eastAsia="Times New Roman" w:cs="Arial"/>
          <w:color w:val="000000"/>
          <w:szCs w:val="20"/>
          <w:lang w:eastAsia="cs-CZ"/>
        </w:rPr>
        <w:t>Metodický pokyn k primární prevenci sociálně patologických jevů (alkohol, drogy a jiné návykové látky)</w:t>
      </w:r>
    </w:p>
    <w:p w14:paraId="4C91697D" w14:textId="77777777" w:rsidR="000863AC" w:rsidRPr="00DD3ECF" w:rsidRDefault="000863AC" w:rsidP="006A40BC">
      <w:pPr>
        <w:spacing w:after="0" w:line="276" w:lineRule="auto"/>
        <w:contextualSpacing w:val="0"/>
        <w:rPr>
          <w:rFonts w:cs="Arial"/>
          <w:szCs w:val="20"/>
        </w:rPr>
      </w:pPr>
    </w:p>
    <w:sectPr w:rsidR="000863AC" w:rsidRPr="00DD3ECF" w:rsidSect="00DD3ECF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99C9" w14:textId="77777777" w:rsidR="00C93E0A" w:rsidRDefault="00C93E0A" w:rsidP="00F15613">
      <w:pPr>
        <w:spacing w:line="240" w:lineRule="auto"/>
      </w:pPr>
      <w:r>
        <w:separator/>
      </w:r>
    </w:p>
  </w:endnote>
  <w:endnote w:type="continuationSeparator" w:id="0">
    <w:p w14:paraId="7C69F84D" w14:textId="77777777" w:rsidR="00C93E0A" w:rsidRDefault="00C93E0A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63C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D727B87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BF9AB87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2272B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E85A4D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5811AEA3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0A667" w14:textId="77777777" w:rsidR="00C93E0A" w:rsidRDefault="00C93E0A" w:rsidP="00F15613">
      <w:pPr>
        <w:spacing w:line="240" w:lineRule="auto"/>
      </w:pPr>
      <w:r>
        <w:separator/>
      </w:r>
    </w:p>
  </w:footnote>
  <w:footnote w:type="continuationSeparator" w:id="0">
    <w:p w14:paraId="63DA3EBE" w14:textId="77777777" w:rsidR="00C93E0A" w:rsidRDefault="00C93E0A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6C4EE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534E0D8" wp14:editId="08A2BE13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0528826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6629F44" wp14:editId="7084CEAA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31074056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ADE"/>
    <w:multiLevelType w:val="hybridMultilevel"/>
    <w:tmpl w:val="DF9CF184"/>
    <w:lvl w:ilvl="0" w:tplc="C65C29E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06FC2"/>
    <w:multiLevelType w:val="multilevel"/>
    <w:tmpl w:val="85BE6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60322"/>
    <w:multiLevelType w:val="multilevel"/>
    <w:tmpl w:val="B51A13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E15C6"/>
    <w:multiLevelType w:val="multilevel"/>
    <w:tmpl w:val="F680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F3DCA"/>
    <w:multiLevelType w:val="multilevel"/>
    <w:tmpl w:val="39E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83CDC"/>
    <w:multiLevelType w:val="multilevel"/>
    <w:tmpl w:val="02D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D3303"/>
    <w:multiLevelType w:val="multilevel"/>
    <w:tmpl w:val="6A2A6A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F547F"/>
    <w:multiLevelType w:val="multilevel"/>
    <w:tmpl w:val="C8088E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053CD"/>
    <w:multiLevelType w:val="multilevel"/>
    <w:tmpl w:val="2E4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D190A"/>
    <w:multiLevelType w:val="multilevel"/>
    <w:tmpl w:val="936070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F2649"/>
    <w:multiLevelType w:val="multilevel"/>
    <w:tmpl w:val="0E86A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83CD1"/>
    <w:multiLevelType w:val="multilevel"/>
    <w:tmpl w:val="9C32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0C158F"/>
    <w:multiLevelType w:val="multilevel"/>
    <w:tmpl w:val="7BE2F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554098"/>
    <w:multiLevelType w:val="hybridMultilevel"/>
    <w:tmpl w:val="04E2A4C0"/>
    <w:lvl w:ilvl="0" w:tplc="C65C29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7A778E"/>
    <w:multiLevelType w:val="multilevel"/>
    <w:tmpl w:val="A00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C74864"/>
    <w:multiLevelType w:val="multilevel"/>
    <w:tmpl w:val="BB32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84B6A"/>
    <w:multiLevelType w:val="multilevel"/>
    <w:tmpl w:val="23B0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10983"/>
    <w:multiLevelType w:val="multilevel"/>
    <w:tmpl w:val="461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44AC3"/>
    <w:multiLevelType w:val="multilevel"/>
    <w:tmpl w:val="E10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3"/>
  </w:num>
  <w:num w:numId="5">
    <w:abstractNumId w:val="14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4"/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7"/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11"/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16"/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18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01A52"/>
    <w:rsid w:val="0007026C"/>
    <w:rsid w:val="000863AC"/>
    <w:rsid w:val="000A535E"/>
    <w:rsid w:val="000B73BA"/>
    <w:rsid w:val="000C2284"/>
    <w:rsid w:val="000F0D39"/>
    <w:rsid w:val="001010CB"/>
    <w:rsid w:val="0010566D"/>
    <w:rsid w:val="001774A3"/>
    <w:rsid w:val="002004C5"/>
    <w:rsid w:val="00276D6B"/>
    <w:rsid w:val="002A7D50"/>
    <w:rsid w:val="002E3612"/>
    <w:rsid w:val="002E4F8B"/>
    <w:rsid w:val="00331D95"/>
    <w:rsid w:val="003B14AD"/>
    <w:rsid w:val="003B5DA8"/>
    <w:rsid w:val="004127DB"/>
    <w:rsid w:val="00430F25"/>
    <w:rsid w:val="00433FE0"/>
    <w:rsid w:val="00446739"/>
    <w:rsid w:val="004607ED"/>
    <w:rsid w:val="00486300"/>
    <w:rsid w:val="004D0A0E"/>
    <w:rsid w:val="004D171B"/>
    <w:rsid w:val="004E1B5E"/>
    <w:rsid w:val="005029E3"/>
    <w:rsid w:val="00502BEF"/>
    <w:rsid w:val="00540537"/>
    <w:rsid w:val="005467DF"/>
    <w:rsid w:val="00572B4F"/>
    <w:rsid w:val="0059463A"/>
    <w:rsid w:val="005B6853"/>
    <w:rsid w:val="005C2BD0"/>
    <w:rsid w:val="005E387A"/>
    <w:rsid w:val="00633D74"/>
    <w:rsid w:val="00650BE6"/>
    <w:rsid w:val="00680944"/>
    <w:rsid w:val="006A40BC"/>
    <w:rsid w:val="006B22CE"/>
    <w:rsid w:val="006D5320"/>
    <w:rsid w:val="006E3956"/>
    <w:rsid w:val="006F0079"/>
    <w:rsid w:val="00702C0D"/>
    <w:rsid w:val="007671F6"/>
    <w:rsid w:val="007F5237"/>
    <w:rsid w:val="007F6FCC"/>
    <w:rsid w:val="00862428"/>
    <w:rsid w:val="00862C56"/>
    <w:rsid w:val="008846BD"/>
    <w:rsid w:val="008D581F"/>
    <w:rsid w:val="008E27A7"/>
    <w:rsid w:val="00935C6B"/>
    <w:rsid w:val="0094782C"/>
    <w:rsid w:val="009554F9"/>
    <w:rsid w:val="009554FB"/>
    <w:rsid w:val="00990090"/>
    <w:rsid w:val="00993837"/>
    <w:rsid w:val="009B070D"/>
    <w:rsid w:val="009D0F2A"/>
    <w:rsid w:val="009E629B"/>
    <w:rsid w:val="009F3F9F"/>
    <w:rsid w:val="009F5FBF"/>
    <w:rsid w:val="00A04911"/>
    <w:rsid w:val="00A1351A"/>
    <w:rsid w:val="00A45B31"/>
    <w:rsid w:val="00A53296"/>
    <w:rsid w:val="00A5561A"/>
    <w:rsid w:val="00AA24AA"/>
    <w:rsid w:val="00AF7CF8"/>
    <w:rsid w:val="00B00A66"/>
    <w:rsid w:val="00B028C4"/>
    <w:rsid w:val="00B15CD8"/>
    <w:rsid w:val="00B52715"/>
    <w:rsid w:val="00B73FD1"/>
    <w:rsid w:val="00B833E0"/>
    <w:rsid w:val="00BD04D6"/>
    <w:rsid w:val="00BE1819"/>
    <w:rsid w:val="00BF49AF"/>
    <w:rsid w:val="00C00115"/>
    <w:rsid w:val="00C6191C"/>
    <w:rsid w:val="00C6493E"/>
    <w:rsid w:val="00C86B3E"/>
    <w:rsid w:val="00C93E0A"/>
    <w:rsid w:val="00CB5D98"/>
    <w:rsid w:val="00D048B7"/>
    <w:rsid w:val="00D11AF6"/>
    <w:rsid w:val="00D13E57"/>
    <w:rsid w:val="00D61B91"/>
    <w:rsid w:val="00D62385"/>
    <w:rsid w:val="00D73000"/>
    <w:rsid w:val="00D73C04"/>
    <w:rsid w:val="00D955E7"/>
    <w:rsid w:val="00DB1E1C"/>
    <w:rsid w:val="00DC5FA7"/>
    <w:rsid w:val="00DD3ECF"/>
    <w:rsid w:val="00DE39B0"/>
    <w:rsid w:val="00E54F37"/>
    <w:rsid w:val="00E97744"/>
    <w:rsid w:val="00EE6880"/>
    <w:rsid w:val="00F0078F"/>
    <w:rsid w:val="00F00E5E"/>
    <w:rsid w:val="00F11270"/>
    <w:rsid w:val="00F15613"/>
    <w:rsid w:val="00F3205E"/>
    <w:rsid w:val="00F62023"/>
    <w:rsid w:val="00F76520"/>
    <w:rsid w:val="00F81C25"/>
    <w:rsid w:val="00F937C3"/>
    <w:rsid w:val="00FA5B86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C272"/>
  <w15:docId w15:val="{136D465E-3EAC-4BB2-BBA8-34572EB5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1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0B73BA"/>
    <w:pPr>
      <w:ind w:left="720"/>
    </w:pPr>
  </w:style>
  <w:style w:type="character" w:styleId="Zdraznn">
    <w:name w:val="Emphasis"/>
    <w:basedOn w:val="Standardnpsmoodstavce"/>
    <w:uiPriority w:val="20"/>
    <w:qFormat/>
    <w:rsid w:val="006D5320"/>
    <w:rPr>
      <w:i/>
      <w:iCs/>
    </w:rPr>
  </w:style>
  <w:style w:type="paragraph" w:customStyle="1" w:styleId="Literatura">
    <w:name w:val="Literatura"/>
    <w:basedOn w:val="Zkladntext"/>
    <w:uiPriority w:val="99"/>
    <w:rsid w:val="00EE6880"/>
    <w:pPr>
      <w:autoSpaceDE w:val="0"/>
      <w:autoSpaceDN w:val="0"/>
      <w:adjustRightInd w:val="0"/>
      <w:spacing w:after="0" w:line="240" w:lineRule="atLeast"/>
      <w:ind w:left="227" w:hanging="227"/>
      <w:contextualSpacing w:val="0"/>
      <w:textAlignment w:val="center"/>
    </w:pPr>
    <w:rPr>
      <w:rFonts w:ascii="Adobe Garamond Pro" w:hAnsi="Adobe Garamond Pro" w:cs="Adobe Garamond Pro"/>
      <w:color w:val="000000"/>
      <w:sz w:val="22"/>
    </w:rPr>
  </w:style>
  <w:style w:type="character" w:customStyle="1" w:styleId="regular">
    <w:name w:val="regular"/>
    <w:uiPriority w:val="99"/>
    <w:rsid w:val="00EE6880"/>
    <w:rPr>
      <w:rFonts w:ascii="Adobe Garamond Pro" w:hAnsi="Adobe Garamond Pro" w:cs="Adobe Garamond Pro"/>
    </w:rPr>
  </w:style>
  <w:style w:type="character" w:styleId="Hypertextovodkaz">
    <w:name w:val="Hyperlink"/>
    <w:uiPriority w:val="99"/>
    <w:semiHidden/>
    <w:unhideWhenUsed/>
    <w:rsid w:val="00EE6880"/>
    <w:rPr>
      <w:color w:val="0000FF"/>
      <w:u w:val="single"/>
    </w:rPr>
  </w:style>
  <w:style w:type="character" w:customStyle="1" w:styleId="apple-style-span">
    <w:name w:val="apple-style-span"/>
    <w:rsid w:val="00EE6880"/>
  </w:style>
  <w:style w:type="paragraph" w:styleId="Zkladntext">
    <w:name w:val="Body Text"/>
    <w:basedOn w:val="Normln"/>
    <w:link w:val="ZkladntextChar"/>
    <w:uiPriority w:val="99"/>
    <w:semiHidden/>
    <w:rsid w:val="00EE688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880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B5D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D9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D9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5D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5D98"/>
    <w:rPr>
      <w:rFonts w:ascii="Arial" w:hAnsi="Arial"/>
      <w:b/>
      <w:bCs/>
      <w:lang w:eastAsia="en-US"/>
    </w:rPr>
  </w:style>
  <w:style w:type="character" w:customStyle="1" w:styleId="apple-tab-span">
    <w:name w:val="apple-tab-span"/>
    <w:basedOn w:val="Standardnpsmoodstavce"/>
    <w:rsid w:val="0093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5</TotalTime>
  <Pages>6</Pages>
  <Words>1603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Langer</dc:creator>
  <cp:lastModifiedBy>Benešová Věra</cp:lastModifiedBy>
  <cp:revision>3</cp:revision>
  <cp:lastPrinted>2014-08-08T08:54:00Z</cp:lastPrinted>
  <dcterms:created xsi:type="dcterms:W3CDTF">2025-10-08T06:28:00Z</dcterms:created>
  <dcterms:modified xsi:type="dcterms:W3CDTF">2025-10-09T07:06:00Z</dcterms:modified>
</cp:coreProperties>
</file>