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B2EF" w14:textId="77777777" w:rsidR="00F3735D" w:rsidRDefault="00F3735D" w:rsidP="00F3735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403D6">
        <w:rPr>
          <w:b/>
          <w:bCs/>
          <w:sz w:val="24"/>
          <w:szCs w:val="24"/>
        </w:rPr>
        <w:t>Okruhy ke st</w:t>
      </w:r>
      <w:bookmarkStart w:id="0" w:name="_GoBack"/>
      <w:bookmarkEnd w:id="0"/>
      <w:r w:rsidRPr="00D403D6">
        <w:rPr>
          <w:b/>
          <w:bCs/>
          <w:sz w:val="24"/>
          <w:szCs w:val="24"/>
        </w:rPr>
        <w:t>átní závěrečné zkoušce</w:t>
      </w:r>
    </w:p>
    <w:p w14:paraId="2AD31EE3" w14:textId="77777777" w:rsidR="00F3735D" w:rsidRDefault="00F3735D" w:rsidP="00F3735D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Expresivní terapie</w:t>
      </w:r>
    </w:p>
    <w:p w14:paraId="0772E64F" w14:textId="1E567CBD" w:rsidR="00F3735D" w:rsidRPr="007C4A11" w:rsidRDefault="00F3735D" w:rsidP="00F3735D">
      <w:pPr>
        <w:spacing w:after="0" w:line="360" w:lineRule="auto"/>
        <w:jc w:val="center"/>
        <w:rPr>
          <w:b/>
          <w:bCs/>
          <w:sz w:val="22"/>
        </w:rPr>
      </w:pPr>
      <w:r w:rsidRPr="00D403D6">
        <w:rPr>
          <w:b/>
          <w:bCs/>
          <w:sz w:val="22"/>
        </w:rPr>
        <w:t xml:space="preserve"> Určeno pro: Speciální pedagogika </w:t>
      </w:r>
      <w:r>
        <w:rPr>
          <w:b/>
          <w:bCs/>
          <w:sz w:val="22"/>
        </w:rPr>
        <w:t>se zaměřením a expresivní přístupy (Bc.)</w:t>
      </w:r>
    </w:p>
    <w:p w14:paraId="0F3ADFA6" w14:textId="77777777" w:rsidR="00F3735D" w:rsidRDefault="00F3735D" w:rsidP="00F3735D">
      <w:pPr>
        <w:spacing w:after="0" w:line="360" w:lineRule="auto"/>
        <w:rPr>
          <w:b/>
          <w:bCs/>
        </w:rPr>
      </w:pPr>
    </w:p>
    <w:p w14:paraId="48867485" w14:textId="3ABC0866" w:rsidR="00F3735D" w:rsidRPr="00355FC2" w:rsidRDefault="00F3735D" w:rsidP="00F3735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Název předmětu SZZ:</w:t>
      </w:r>
      <w:r>
        <w:rPr>
          <w:b/>
          <w:bCs/>
        </w:rPr>
        <w:t xml:space="preserve"> </w:t>
      </w:r>
      <w:r>
        <w:rPr>
          <w:b/>
          <w:bCs/>
        </w:rPr>
        <w:t>Expresivní terapie</w:t>
      </w:r>
    </w:p>
    <w:p w14:paraId="1381DBFC" w14:textId="14A3ABAA" w:rsidR="00F3735D" w:rsidRPr="00355FC2" w:rsidRDefault="00F3735D" w:rsidP="00F3735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>
        <w:rPr>
          <w:b/>
          <w:bCs/>
        </w:rPr>
        <w:t>USS/SZZEV</w:t>
      </w:r>
    </w:p>
    <w:p w14:paraId="04345A95" w14:textId="77777777" w:rsidR="00F3735D" w:rsidRDefault="00F3735D" w:rsidP="0077114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4C6882DB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070ED1D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Zkratky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7455E67" w14:textId="77777777" w:rsidR="0077114D" w:rsidRPr="00F3735D" w:rsidRDefault="0077114D" w:rsidP="0077114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 xml:space="preserve">CAT – Kreativní umělecké terapie (z angl.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Creative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 xml:space="preserve"> Art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Therapies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>) 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6B4392B2" w14:textId="77777777" w:rsidR="0077114D" w:rsidRPr="00F3735D" w:rsidRDefault="0077114D" w:rsidP="0077114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>MT – Muzikoterapie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1A5FAB7B" w14:textId="77777777" w:rsidR="0077114D" w:rsidRPr="00F3735D" w:rsidRDefault="0077114D" w:rsidP="0077114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>DT – Dramaterapie 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6342480D" w14:textId="77777777" w:rsidR="0077114D" w:rsidRPr="00F3735D" w:rsidRDefault="0077114D" w:rsidP="0077114D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>ADCR – Asociace Dramaterapeutů České republiky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00D307AC" w14:textId="77777777" w:rsidR="0077114D" w:rsidRPr="00F3735D" w:rsidRDefault="0077114D" w:rsidP="0077114D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>CZMTA – Muzikoterapeutická asociace České republiky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3ADA0902" w14:textId="77777777" w:rsidR="0077114D" w:rsidRPr="00F3735D" w:rsidRDefault="0077114D" w:rsidP="0077114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 xml:space="preserve">ČAA – Česká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arteterapeutická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 xml:space="preserve"> asociace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59985C0E" w14:textId="77777777" w:rsidR="0077114D" w:rsidRPr="00F3735D" w:rsidRDefault="0077114D" w:rsidP="0077114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>TANTER – Asociace tanečně pohybové terapie České republiky</w:t>
      </w: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45107195" w14:textId="77777777" w:rsidR="0077114D" w:rsidRPr="00F3735D" w:rsidRDefault="0077114D" w:rsidP="0077114D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 xml:space="preserve">SR – Systematická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Review</w:t>
      </w:r>
      <w:proofErr w:type="spellEnd"/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22E23B92" w14:textId="77777777" w:rsidR="0077114D" w:rsidRPr="00F3735D" w:rsidRDefault="0077114D" w:rsidP="0077114D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 xml:space="preserve">ABR – Art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Based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Research</w:t>
      </w:r>
      <w:proofErr w:type="spellEnd"/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5C140CBB" w14:textId="77777777" w:rsidR="0077114D" w:rsidRPr="00F3735D" w:rsidRDefault="0077114D" w:rsidP="0077114D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sz w:val="20"/>
          <w:szCs w:val="20"/>
        </w:rPr>
        <w:t xml:space="preserve">EBR – Evidence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Based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Research</w:t>
      </w:r>
      <w:proofErr w:type="spellEnd"/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083940B9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sz w:val="20"/>
          <w:szCs w:val="20"/>
        </w:rPr>
        <w:t> </w:t>
      </w:r>
    </w:p>
    <w:p w14:paraId="1774A412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Obecná část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0C6F61E" w14:textId="77777777" w:rsidR="0077114D" w:rsidRPr="00F3735D" w:rsidRDefault="0077114D" w:rsidP="0077114D">
      <w:pPr>
        <w:pStyle w:val="paragraph"/>
        <w:numPr>
          <w:ilvl w:val="0"/>
          <w:numId w:val="16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Dramaterapie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specifika DT ve srovnání s ostatními uměleckými modalitami její vymezení, významní představitelé a historie vzniku</w:t>
      </w: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,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vymezení dramaterapie, přístupy a metody dramaterapie, specifické prostředky dramaterapie (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embodiment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dramatická realita, improvizace, role, distancování, hra), současné výzkumy.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BDCC3DA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F524BD9" w14:textId="77777777" w:rsidR="0077114D" w:rsidRPr="00F3735D" w:rsidRDefault="0077114D" w:rsidP="0077114D">
      <w:pPr>
        <w:pStyle w:val="paragraph"/>
        <w:numPr>
          <w:ilvl w:val="0"/>
          <w:numId w:val="17"/>
        </w:numPr>
        <w:spacing w:before="0" w:beforeAutospacing="0" w:after="0" w:afterAutospacing="0"/>
        <w:ind w:left="705" w:firstLine="0"/>
        <w:jc w:val="both"/>
        <w:textAlignment w:val="baseline"/>
        <w:rPr>
          <w:rStyle w:val="normaltextrun"/>
          <w:color w:val="000000"/>
        </w:rPr>
      </w:pPr>
      <w:r w:rsidRPr="00F3735D">
        <w:rPr>
          <w:rStyle w:val="normaltextrun"/>
          <w:rFonts w:ascii="Arial" w:hAnsi="Arial" w:cs="Arial"/>
          <w:b/>
          <w:color w:val="000000"/>
          <w:sz w:val="20"/>
          <w:szCs w:val="20"/>
        </w:rPr>
        <w:t>Arteterapie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F3735D">
        <w:rPr>
          <w:rStyle w:val="normaltextrun"/>
        </w:rPr>
        <w:t xml:space="preserve">  </w:t>
      </w:r>
      <w:r w:rsidRPr="00F3735D">
        <w:rPr>
          <w:rStyle w:val="normaltextrun"/>
          <w:rFonts w:ascii="Arial" w:hAnsi="Arial" w:cs="Arial"/>
          <w:sz w:val="20"/>
          <w:szCs w:val="20"/>
        </w:rPr>
        <w:t xml:space="preserve">vymezení, terminologie, historie a současnost,  metody arteterapie (reflexe, analýza, interpretace atd.), </w:t>
      </w:r>
      <w:proofErr w:type="spellStart"/>
      <w:r w:rsidRPr="00F3735D">
        <w:rPr>
          <w:rStyle w:val="normaltextrun"/>
          <w:rFonts w:ascii="Arial" w:hAnsi="Arial" w:cs="Arial"/>
          <w:sz w:val="20"/>
          <w:szCs w:val="20"/>
        </w:rPr>
        <w:t>arteterapeutický</w:t>
      </w:r>
      <w:proofErr w:type="spellEnd"/>
      <w:r w:rsidRPr="00F3735D">
        <w:rPr>
          <w:rStyle w:val="normaltextrun"/>
          <w:rFonts w:ascii="Arial" w:hAnsi="Arial" w:cs="Arial"/>
          <w:sz w:val="20"/>
          <w:szCs w:val="20"/>
        </w:rPr>
        <w:t xml:space="preserve"> proces (formální a obsahové aspekty), materiál a nástroj.</w:t>
      </w:r>
    </w:p>
    <w:p w14:paraId="1334B2E1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7BF1CB4" w14:textId="77777777" w:rsidR="0077114D" w:rsidRPr="00F3735D" w:rsidRDefault="0077114D" w:rsidP="0077114D">
      <w:pPr>
        <w:pStyle w:val="paragraph"/>
        <w:numPr>
          <w:ilvl w:val="0"/>
          <w:numId w:val="18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Muzikoterapie –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specifika MT ve srovnání ostatními uměleckými modalitami a její vymezení, významní představitelé a historie vzniku, přístupy a metody muzikoterapie, muzikoterapie v psychiatrii,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neurorehabilitaci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u osob se speciálními potřebami, </w:t>
      </w:r>
      <w:r w:rsidRPr="00F3735D">
        <w:rPr>
          <w:rStyle w:val="normaltextrun"/>
          <w:rFonts w:ascii="Arial" w:hAnsi="Arial" w:cs="Arial"/>
          <w:bCs/>
          <w:color w:val="000000"/>
          <w:sz w:val="20"/>
          <w:szCs w:val="20"/>
        </w:rPr>
        <w:t>současné výzkumy.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9BD23B9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8102D1F" w14:textId="77777777" w:rsidR="0077114D" w:rsidRPr="00F3735D" w:rsidRDefault="0077114D" w:rsidP="0077114D">
      <w:pPr>
        <w:pStyle w:val="paragraph"/>
        <w:numPr>
          <w:ilvl w:val="0"/>
          <w:numId w:val="19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Tanečně pohybová terapie – specifika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TPT ve srovnání ostatními uměleckými modalitami významní představitelé a historie vzniku, rozdíl mezi somatickými terapiemi a TPT, specifické prostředky TPT,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Labanova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analýza pohybu, autentický pohyb, současné výzkumy.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F9FF1F3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611E280" w14:textId="77777777" w:rsidR="0077114D" w:rsidRPr="00F3735D" w:rsidRDefault="0077114D" w:rsidP="0077114D">
      <w:pPr>
        <w:pStyle w:val="paragraph"/>
        <w:numPr>
          <w:ilvl w:val="0"/>
          <w:numId w:val="20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lastRenderedPageBreak/>
        <w:t>Transteoretický</w:t>
      </w:r>
      <w:proofErr w:type="spellEnd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model uměleckých kreativních terapií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pojetí uměleckých kreativních terapií dle P. Jonese, hra a její postavení v uměleckých terapiích, umělecká projekce, perspektiva a distancování v uměleckých terapiích,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embodiment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72B1FA4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C69B9EE" w14:textId="77777777" w:rsidR="0077114D" w:rsidRPr="00F3735D" w:rsidRDefault="0077114D" w:rsidP="0077114D">
      <w:pPr>
        <w:pStyle w:val="paragraph"/>
        <w:numPr>
          <w:ilvl w:val="0"/>
          <w:numId w:val="21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Terapeutické umění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 příbuzné disciplíny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art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brute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outsider art,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artefiletika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muzikofiletika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terapeutický tanec, terapeutické divadlo (teatroterapie, inkluzivní divadlo, specifické divadlo, komunitní divadlo), sociální divadlo (Playback divadlo, Divadlo utlačovaných),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poetoterapie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biblioterapie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F0EDA1D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7D29812" w14:textId="77777777" w:rsidR="0077114D" w:rsidRPr="00F3735D" w:rsidRDefault="0077114D" w:rsidP="0077114D">
      <w:pPr>
        <w:pStyle w:val="paragraph"/>
        <w:numPr>
          <w:ilvl w:val="0"/>
          <w:numId w:val="22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Teorie komunikace – </w:t>
      </w:r>
      <w:r w:rsidRPr="00F3735D">
        <w:rPr>
          <w:rStyle w:val="normaltextrun"/>
          <w:rFonts w:ascii="Arial" w:hAnsi="Arial" w:cs="Arial"/>
          <w:color w:val="333333"/>
          <w:sz w:val="20"/>
          <w:szCs w:val="20"/>
        </w:rPr>
        <w:t>aktéři a proces komunikace, direktivní a partnerský model komunikace, verbální a neverbální komunikace, její benefity, úskalí a role v </w:t>
      </w:r>
      <w:r w:rsidRPr="00F3735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expresivních přístupech. </w:t>
      </w:r>
      <w:r w:rsidRPr="00F3735D">
        <w:rPr>
          <w:rStyle w:val="normaltextrun"/>
          <w:rFonts w:ascii="Arial" w:hAnsi="Arial" w:cs="Arial"/>
          <w:color w:val="333333"/>
          <w:sz w:val="20"/>
          <w:szCs w:val="20"/>
        </w:rPr>
        <w:t>Metody AAK a jejich aplikace – vizualizace, symbolizace. </w:t>
      </w:r>
      <w:r w:rsidRPr="00F3735D">
        <w:rPr>
          <w:rStyle w:val="eop"/>
          <w:rFonts w:ascii="Arial" w:hAnsi="Arial" w:cs="Arial"/>
          <w:color w:val="333333"/>
          <w:sz w:val="20"/>
          <w:szCs w:val="20"/>
        </w:rPr>
        <w:t> </w:t>
      </w:r>
    </w:p>
    <w:p w14:paraId="6520EF63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B8C84C1" w14:textId="77777777" w:rsidR="0077114D" w:rsidRPr="00F3735D" w:rsidRDefault="0077114D" w:rsidP="0077114D">
      <w:pPr>
        <w:pStyle w:val="paragraph"/>
        <w:numPr>
          <w:ilvl w:val="0"/>
          <w:numId w:val="23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Ontogeneze psychiky –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ontogeneze lidské psychiky v kontextu uměleckých terapiích. Vývojové periodizace podle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Eriksona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Piageta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Kohlberga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jejich aplikace v uměleckých terapiích. Specifika práce podle jednotlivých vývojových období: práce s dětmi, adolescenty, dospělými, a staršími osobami.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Pr="00F3735D">
        <w:rPr>
          <w:rStyle w:val="normaltextrun"/>
          <w:rFonts w:ascii="Arial" w:hAnsi="Arial" w:cs="Arial"/>
          <w:color w:val="333333"/>
          <w:sz w:val="20"/>
          <w:szCs w:val="20"/>
        </w:rPr>
        <w:t>Kreativita a psychický vývoj člověka. Vývoj kresby a psychomotorický vývoj.</w:t>
      </w:r>
    </w:p>
    <w:p w14:paraId="18CDA726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49217C6" w14:textId="4FBCEC3D" w:rsidR="0077114D" w:rsidRPr="00F3735D" w:rsidRDefault="0077114D" w:rsidP="0077114D">
      <w:pPr>
        <w:pStyle w:val="paragraph"/>
        <w:numPr>
          <w:ilvl w:val="0"/>
          <w:numId w:val="24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Psychoterapeutické směry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jejich aplikace v přístupech uměleckých terapiích. Další teoretická východiska uměleckých terapií (umění, sociální</w:t>
      </w:r>
      <w:r w:rsid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teorie, biomedicínské teorie, atd.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).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3A6DEE6" w14:textId="77777777" w:rsidR="0077114D" w:rsidRPr="00F3735D" w:rsidRDefault="0077114D" w:rsidP="0077114D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3C1DA7A" w14:textId="77777777" w:rsidR="0077114D" w:rsidRPr="00F3735D" w:rsidRDefault="0077114D" w:rsidP="0077114D">
      <w:pPr>
        <w:pStyle w:val="paragraph"/>
        <w:numPr>
          <w:ilvl w:val="0"/>
          <w:numId w:val="25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Skupinová psychoterapie a </w:t>
      </w:r>
      <w:proofErr w:type="spellStart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encounterové</w:t>
      </w:r>
      <w:proofErr w:type="spellEnd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skupiny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– role uměleckých prostředků ve skupinové psychoterapii. Terapeutické komunity a využití uměleckých terapií.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EE72149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3F4B261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Speciální část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D6C0A4F" w14:textId="77777777" w:rsidR="0077114D" w:rsidRPr="00F3735D" w:rsidRDefault="0077114D" w:rsidP="0077114D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Účinné faktory a metody </w:t>
      </w:r>
      <w:proofErr w:type="gramStart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psychoterapie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porovnání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s přístupy uměleckých terapií.</w:t>
      </w: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Psychoterapeutické přístupy a jejich metody. Terapeutické faktory dle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Yaloma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teorie vztahu v psychoterapii. Terapeutické faktory v uměleckých terapiích.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4D42EB9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B11479F" w14:textId="77777777" w:rsidR="0077114D" w:rsidRPr="00F3735D" w:rsidRDefault="0077114D" w:rsidP="0077114D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Využití rituálů v uměleckých terapiích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role rituálu v procesu terapie, antropologický a sociologický pohled na rituál, rituál v psychoterapii, aplikace rituálu v jednotlivých setkáních a jeho benefity pro skupinu a jednotlivce.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0F5857E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60EE773" w14:textId="77777777" w:rsidR="0077114D" w:rsidRPr="00F3735D" w:rsidRDefault="0077114D" w:rsidP="0077114D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Etika a profesní standardy v uměleckých terapiích –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etika a etický kodex v uměleckých terapiích, kontrakt v uměleckých terapiích, příbuzné etické kodexy (psychoterapie, sociální služby,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spec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pedagogika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), profesní ukotvení uměleckých terapií v ČR, srovnání se zahraničím. Profesní asociace v ČR – ADCR, CZMTA, ČAA, TANTER,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Creatheas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4D1F4DA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5AB3360" w14:textId="77777777" w:rsidR="0077114D" w:rsidRPr="00F3735D" w:rsidRDefault="0077114D" w:rsidP="0077114D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Vedení terapeutické skupiny v uměleckých terapiích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setting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kontraktování a etika. Organizace terapeutické skupiny v uměleckých terapiích, skupinová dynamika a práce s kohezí a bezpečím skupiny.</w:t>
      </w: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3DEBE2C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3325EBA" w14:textId="63DCEAFC" w:rsidR="0077114D" w:rsidRPr="00F3735D" w:rsidRDefault="0077114D" w:rsidP="0077114D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Diagnostika, evaluace a výzkum v uměleckých terapiích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diagnostické a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sebereflektivní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přístupy v expresivních terapiích,  </w:t>
      </w:r>
      <w:proofErr w:type="spellStart"/>
      <w:r w:rsidR="00F3735D" w:rsidRPr="00F3735D">
        <w:rPr>
          <w:rStyle w:val="normaltextrun"/>
          <w:rFonts w:ascii="Arial" w:hAnsi="Arial" w:cs="Arial"/>
          <w:color w:val="000000"/>
          <w:sz w:val="20"/>
          <w:szCs w:val="20"/>
        </w:rPr>
        <w:t>sebezkušenost</w:t>
      </w:r>
      <w:proofErr w:type="spellEnd"/>
      <w:r w:rsidR="00F3735D" w:rsidRPr="00F3735D">
        <w:rPr>
          <w:rStyle w:val="normaltextrun"/>
          <w:rFonts w:ascii="Arial" w:hAnsi="Arial" w:cs="Arial"/>
          <w:color w:val="000000"/>
          <w:sz w:val="20"/>
          <w:szCs w:val="20"/>
        </w:rPr>
        <w:t>, využití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F3735D" w:rsidRPr="00F3735D">
        <w:rPr>
          <w:rStyle w:val="normaltextrun"/>
          <w:rFonts w:ascii="Arial" w:hAnsi="Arial" w:cs="Arial"/>
          <w:color w:val="000000"/>
          <w:sz w:val="20"/>
          <w:szCs w:val="20"/>
        </w:rPr>
        <w:t>ABR, kvalitativní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kvantitativní výzkum v uměleckých terapiích.</w:t>
      </w:r>
    </w:p>
    <w:p w14:paraId="0E68B6A7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233D72B" w14:textId="77777777" w:rsidR="0077114D" w:rsidRPr="00F3735D" w:rsidRDefault="0077114D" w:rsidP="0077114D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Využití uměleckých terapií u osob s mentálním postižením a PAS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– vymezení postižení dle mezinárodních klasifikací. Specifika práce s touto klientelou.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9D276CB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A243259" w14:textId="77777777" w:rsidR="0077114D" w:rsidRPr="00F3735D" w:rsidRDefault="0077114D" w:rsidP="0077114D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lastRenderedPageBreak/>
        <w:t>Využití uměleckých terapií u osob s poruchami chování a specifickou poruchou chování (ADHD)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vymezení dle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MKN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10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11, DSM 5, aplikace jednotlivých přístupů u osob s PCH a ADHD. Specifika práce s touto klientelou.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9AC49AF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193B81B" w14:textId="77777777" w:rsidR="0077114D" w:rsidRPr="00F3735D" w:rsidRDefault="0077114D" w:rsidP="0077114D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Využití uměleckých terapií u osob se schizofrenní poruchou, afektivní poruchou, neurotickou poruchou a poruchách vyvolaných stresem 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– vymezení dle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MKN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10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11, DSM 5, aplikace jednotlivých přístupů u těchto osob. Specifika práce s touto klientelou.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B0AD59F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9B23197" w14:textId="77777777" w:rsidR="0077114D" w:rsidRPr="00F3735D" w:rsidRDefault="0077114D" w:rsidP="0077114D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Využití uměleckých terapií v </w:t>
      </w:r>
      <w:proofErr w:type="spellStart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adiktologii</w:t>
      </w:r>
      <w:proofErr w:type="spellEnd"/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– vymezení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dle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MKN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10</w:t>
      </w:r>
      <w:proofErr w:type="gram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a 11, DSM 5, aplikace jednotlivých přístupů u osob se závislostí. Neurobiologie závislosti, látkové a nelátkové závislosti, využití uměleckých terapií v terapeutické komunitě, psychiatrických nemocnicích a službách následné péče v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adiktologii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  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4255F5E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8C8A078" w14:textId="77777777" w:rsidR="0077114D" w:rsidRPr="00F3735D" w:rsidRDefault="0077114D" w:rsidP="0077114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3C0F73C" w14:textId="77777777" w:rsidR="0077114D" w:rsidRPr="00F3735D" w:rsidRDefault="0077114D" w:rsidP="007711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Povinná a doporučená literatura: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CD971E5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EMUNAH,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Renee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 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Acting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for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real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: Drama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therapy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process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technique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 and performance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Routledge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2019.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CF32166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FENIGER-SCHAAL,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Rinat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; ORKIBI, Hod.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Integrative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systematic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review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of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drama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therapy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intervention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research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Psychology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Aesthetics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Creativity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, and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Arts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2020, 14.1: 68.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65543A3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JONES, </w:t>
      </w:r>
      <w:proofErr w:type="spellStart"/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Phil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 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proofErr w:type="gram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arts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therapies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: A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revolution</w:t>
      </w:r>
      <w:proofErr w:type="spell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in </w:t>
      </w:r>
      <w:proofErr w:type="spellStart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healthcare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Routledge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2020.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010882C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KANTOR,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Jiří.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Společné</w:t>
      </w:r>
      <w:proofErr w:type="gram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a rozdílné v uměleckých kreativních terapiích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Monografie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 Olomouc: Univerzita Palackého v Olomouci, 2016. ISBN 978-80-244-5124-4.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544F685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3735D">
        <w:rPr>
          <w:rStyle w:val="eop"/>
          <w:rFonts w:ascii="Arial" w:hAnsi="Arial" w:cs="Arial"/>
          <w:color w:val="000000"/>
          <w:sz w:val="20"/>
          <w:szCs w:val="20"/>
        </w:rPr>
        <w:t>MULLER,Oldřich</w:t>
      </w:r>
      <w:proofErr w:type="spellEnd"/>
      <w:proofErr w:type="gramEnd"/>
      <w:r w:rsidRPr="00F3735D">
        <w:rPr>
          <w:rStyle w:val="eop"/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F3735D">
        <w:rPr>
          <w:rStyle w:val="eop"/>
          <w:rFonts w:ascii="Arial" w:hAnsi="Arial" w:cs="Arial"/>
          <w:color w:val="000000"/>
          <w:sz w:val="20"/>
          <w:szCs w:val="20"/>
        </w:rPr>
        <w:t>ed</w:t>
      </w:r>
      <w:proofErr w:type="spellEnd"/>
      <w:r w:rsidRPr="00F3735D">
        <w:rPr>
          <w:rStyle w:val="eop"/>
          <w:rFonts w:ascii="Arial" w:hAnsi="Arial" w:cs="Arial"/>
          <w:color w:val="000000"/>
          <w:sz w:val="20"/>
          <w:szCs w:val="20"/>
        </w:rPr>
        <w:t xml:space="preserve">.). </w:t>
      </w:r>
      <w:r w:rsidRPr="00F3735D">
        <w:rPr>
          <w:rStyle w:val="eop"/>
          <w:rFonts w:ascii="Arial" w:hAnsi="Arial" w:cs="Arial"/>
          <w:i/>
          <w:color w:val="000000"/>
          <w:sz w:val="20"/>
          <w:szCs w:val="20"/>
        </w:rPr>
        <w:t xml:space="preserve">Terapie ve speciální pedagogice. 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 xml:space="preserve">Praha: </w:t>
      </w:r>
      <w:proofErr w:type="spellStart"/>
      <w:r w:rsidRPr="00F3735D">
        <w:rPr>
          <w:rStyle w:val="eop"/>
          <w:rFonts w:ascii="Arial" w:hAnsi="Arial" w:cs="Arial"/>
          <w:color w:val="000000"/>
          <w:sz w:val="20"/>
          <w:szCs w:val="20"/>
        </w:rPr>
        <w:t>Grada</w:t>
      </w:r>
      <w:proofErr w:type="spellEnd"/>
      <w:r w:rsidRPr="00F3735D">
        <w:rPr>
          <w:rStyle w:val="eop"/>
          <w:rFonts w:ascii="Arial" w:hAnsi="Arial" w:cs="Arial"/>
          <w:color w:val="000000"/>
          <w:sz w:val="20"/>
          <w:szCs w:val="20"/>
        </w:rPr>
        <w:t>, 2014. ISBN 978-80-247-4172-7.</w:t>
      </w:r>
    </w:p>
    <w:p w14:paraId="71B233CA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RABOCH, Jiří (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ed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.).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DSM-5®: diagnostický a statistický manuál duševních poruch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. Michal HRDLIČKA (editor), Pavel MOHR (editor), Pavel PAVLOVSKÝ (editor), Radek PTÁČEK (editor). Praha: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Hogrefe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Testcentrum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, 2015. ISBN 978-80-86471-52-5.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C79C6BD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VALENTA, Milan.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Dramaterapie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 Vydání páté, v Portále první, přepracované a doplněné. Praha: Portál, 2021. ISBN 978-80-262-1715-2.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6CA3254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VYBÍRAL, Zbyněk a ROUBAL, </w:t>
      </w:r>
      <w:proofErr w:type="gram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Jan.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Současná</w:t>
      </w:r>
      <w:proofErr w:type="gramEnd"/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psychoterapie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 Praha: Portál, 2010. ISBN 978-80-7367-682-7.</w:t>
      </w:r>
      <w:r w:rsidRPr="00F3735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5F9890C" w14:textId="77777777" w:rsidR="0077114D" w:rsidRPr="00F3735D" w:rsidRDefault="0077114D" w:rsidP="007711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YALOM,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Irvin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 xml:space="preserve"> D. a LESZCZ, </w:t>
      </w:r>
      <w:proofErr w:type="spellStart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Molyn</w:t>
      </w:r>
      <w:proofErr w:type="spellEnd"/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 </w:t>
      </w:r>
      <w:r w:rsidRPr="00F3735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Teorie a praxe skupinové psychoterapie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</w:rPr>
        <w:t>. Vydání čtvrté, v Portále třetí. Hana DRÁBKOVÁ (překladatel), Martin HAJNÝ (překladatel). Praha: Portál, 2021. ISBN 978-80-26</w:t>
      </w:r>
      <w:r w:rsidRPr="00F3735D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-1848-7.</w:t>
      </w:r>
    </w:p>
    <w:p w14:paraId="610B649A" w14:textId="77777777" w:rsidR="0077114D" w:rsidRPr="00F3735D" w:rsidRDefault="0077114D" w:rsidP="0077114D">
      <w:pPr>
        <w:rPr>
          <w:rFonts w:cs="Arial"/>
          <w:szCs w:val="20"/>
        </w:rPr>
      </w:pPr>
    </w:p>
    <w:p w14:paraId="11DDD22F" w14:textId="77777777" w:rsidR="000863AC" w:rsidRPr="00F3735D" w:rsidRDefault="000863AC" w:rsidP="0077114D">
      <w:pPr>
        <w:rPr>
          <w:rFonts w:cs="Arial"/>
          <w:szCs w:val="20"/>
        </w:rPr>
      </w:pPr>
    </w:p>
    <w:sectPr w:rsidR="000863AC" w:rsidRPr="00F3735D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0F0C" w14:textId="77777777" w:rsidR="009E1E4A" w:rsidRDefault="009E1E4A" w:rsidP="00F15613">
      <w:pPr>
        <w:spacing w:line="240" w:lineRule="auto"/>
      </w:pPr>
      <w:r>
        <w:separator/>
      </w:r>
    </w:p>
  </w:endnote>
  <w:endnote w:type="continuationSeparator" w:id="0">
    <w:p w14:paraId="50A967DA" w14:textId="77777777" w:rsidR="009E1E4A" w:rsidRDefault="009E1E4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A3FF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C448B0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B2541A2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49D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BA97F5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088426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2300" w14:textId="77777777" w:rsidR="009E1E4A" w:rsidRDefault="009E1E4A" w:rsidP="00F15613">
      <w:pPr>
        <w:spacing w:line="240" w:lineRule="auto"/>
      </w:pPr>
      <w:r>
        <w:separator/>
      </w:r>
    </w:p>
  </w:footnote>
  <w:footnote w:type="continuationSeparator" w:id="0">
    <w:p w14:paraId="237193C6" w14:textId="77777777" w:rsidR="009E1E4A" w:rsidRDefault="009E1E4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CA06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1E772C4" wp14:editId="272A8CDD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66AD4F4" wp14:editId="6B7856E0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68D"/>
    <w:multiLevelType w:val="multilevel"/>
    <w:tmpl w:val="6D90C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6701"/>
    <w:multiLevelType w:val="multilevel"/>
    <w:tmpl w:val="A49457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D02B6"/>
    <w:multiLevelType w:val="multilevel"/>
    <w:tmpl w:val="667AC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F18"/>
    <w:multiLevelType w:val="multilevel"/>
    <w:tmpl w:val="E72E8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95014"/>
    <w:multiLevelType w:val="multilevel"/>
    <w:tmpl w:val="C2F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933C6"/>
    <w:multiLevelType w:val="multilevel"/>
    <w:tmpl w:val="E40C2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04D69"/>
    <w:multiLevelType w:val="multilevel"/>
    <w:tmpl w:val="DE9CB9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B2593"/>
    <w:multiLevelType w:val="multilevel"/>
    <w:tmpl w:val="52BC4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A27EB"/>
    <w:multiLevelType w:val="multilevel"/>
    <w:tmpl w:val="3530B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948A0"/>
    <w:multiLevelType w:val="multilevel"/>
    <w:tmpl w:val="C320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7233C"/>
    <w:multiLevelType w:val="multilevel"/>
    <w:tmpl w:val="BF5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06193"/>
    <w:multiLevelType w:val="hybridMultilevel"/>
    <w:tmpl w:val="8A7EAA9E"/>
    <w:lvl w:ilvl="0" w:tplc="040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94E"/>
    <w:multiLevelType w:val="multilevel"/>
    <w:tmpl w:val="02E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447FDB"/>
    <w:multiLevelType w:val="multilevel"/>
    <w:tmpl w:val="B6767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C0444"/>
    <w:multiLevelType w:val="multilevel"/>
    <w:tmpl w:val="A7587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436F9"/>
    <w:multiLevelType w:val="multilevel"/>
    <w:tmpl w:val="7D1C3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B3833"/>
    <w:multiLevelType w:val="multilevel"/>
    <w:tmpl w:val="592A2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741C3"/>
    <w:multiLevelType w:val="multilevel"/>
    <w:tmpl w:val="4FA4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960CE"/>
    <w:multiLevelType w:val="multilevel"/>
    <w:tmpl w:val="30E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192410"/>
    <w:multiLevelType w:val="multilevel"/>
    <w:tmpl w:val="7D42D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82596"/>
    <w:multiLevelType w:val="multilevel"/>
    <w:tmpl w:val="5BF4F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950C6"/>
    <w:multiLevelType w:val="multilevel"/>
    <w:tmpl w:val="25B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540ED2"/>
    <w:multiLevelType w:val="multilevel"/>
    <w:tmpl w:val="858840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4D2C53"/>
    <w:multiLevelType w:val="multilevel"/>
    <w:tmpl w:val="447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786EF8"/>
    <w:multiLevelType w:val="multilevel"/>
    <w:tmpl w:val="C3EA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7788B"/>
    <w:multiLevelType w:val="multilevel"/>
    <w:tmpl w:val="7DA813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46E83"/>
    <w:multiLevelType w:val="multilevel"/>
    <w:tmpl w:val="AFA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BD0AB6"/>
    <w:multiLevelType w:val="multilevel"/>
    <w:tmpl w:val="254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0B39E7"/>
    <w:multiLevelType w:val="multilevel"/>
    <w:tmpl w:val="14484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B7AAE"/>
    <w:multiLevelType w:val="multilevel"/>
    <w:tmpl w:val="54AC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3"/>
  </w:num>
  <w:num w:numId="4">
    <w:abstractNumId w:val="13"/>
  </w:num>
  <w:num w:numId="5">
    <w:abstractNumId w:val="12"/>
  </w:num>
  <w:num w:numId="6">
    <w:abstractNumId w:val="32"/>
  </w:num>
  <w:num w:numId="7">
    <w:abstractNumId w:val="28"/>
  </w:num>
  <w:num w:numId="8">
    <w:abstractNumId w:val="25"/>
  </w:num>
  <w:num w:numId="9">
    <w:abstractNumId w:val="5"/>
  </w:num>
  <w:num w:numId="10">
    <w:abstractNumId w:val="11"/>
  </w:num>
  <w:num w:numId="11">
    <w:abstractNumId w:val="10"/>
  </w:num>
  <w:num w:numId="12">
    <w:abstractNumId w:val="29"/>
  </w:num>
  <w:num w:numId="13">
    <w:abstractNumId w:val="20"/>
  </w:num>
  <w:num w:numId="14">
    <w:abstractNumId w:val="14"/>
  </w:num>
  <w:num w:numId="15">
    <w:abstractNumId w:val="23"/>
  </w:num>
  <w:num w:numId="16">
    <w:abstractNumId w:val="26"/>
  </w:num>
  <w:num w:numId="17">
    <w:abstractNumId w:val="30"/>
  </w:num>
  <w:num w:numId="18">
    <w:abstractNumId w:val="9"/>
  </w:num>
  <w:num w:numId="19">
    <w:abstractNumId w:val="0"/>
  </w:num>
  <w:num w:numId="20">
    <w:abstractNumId w:val="16"/>
  </w:num>
  <w:num w:numId="21">
    <w:abstractNumId w:val="2"/>
  </w:num>
  <w:num w:numId="22">
    <w:abstractNumId w:val="27"/>
  </w:num>
  <w:num w:numId="23">
    <w:abstractNumId w:val="22"/>
  </w:num>
  <w:num w:numId="24">
    <w:abstractNumId w:val="7"/>
  </w:num>
  <w:num w:numId="25">
    <w:abstractNumId w:val="4"/>
  </w:num>
  <w:num w:numId="26">
    <w:abstractNumId w:val="19"/>
  </w:num>
  <w:num w:numId="27">
    <w:abstractNumId w:val="6"/>
  </w:num>
  <w:num w:numId="28">
    <w:abstractNumId w:val="17"/>
  </w:num>
  <w:num w:numId="29">
    <w:abstractNumId w:val="21"/>
  </w:num>
  <w:num w:numId="30">
    <w:abstractNumId w:val="15"/>
  </w:num>
  <w:num w:numId="31">
    <w:abstractNumId w:val="18"/>
  </w:num>
  <w:num w:numId="32">
    <w:abstractNumId w:val="24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44D5B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382362"/>
    <w:rsid w:val="003B14AD"/>
    <w:rsid w:val="003B6AF6"/>
    <w:rsid w:val="00430F25"/>
    <w:rsid w:val="00486300"/>
    <w:rsid w:val="004D171B"/>
    <w:rsid w:val="005029E3"/>
    <w:rsid w:val="00502BEF"/>
    <w:rsid w:val="00540537"/>
    <w:rsid w:val="005467DF"/>
    <w:rsid w:val="005B6853"/>
    <w:rsid w:val="005C2BD0"/>
    <w:rsid w:val="005E387A"/>
    <w:rsid w:val="00680634"/>
    <w:rsid w:val="00680944"/>
    <w:rsid w:val="006B22CE"/>
    <w:rsid w:val="006E3956"/>
    <w:rsid w:val="00702C0D"/>
    <w:rsid w:val="00741E20"/>
    <w:rsid w:val="007510F5"/>
    <w:rsid w:val="0077114D"/>
    <w:rsid w:val="007C4A11"/>
    <w:rsid w:val="007F6FCC"/>
    <w:rsid w:val="00862C56"/>
    <w:rsid w:val="008E27A7"/>
    <w:rsid w:val="009554F9"/>
    <w:rsid w:val="009554FB"/>
    <w:rsid w:val="00990090"/>
    <w:rsid w:val="009C44FA"/>
    <w:rsid w:val="009D0F2A"/>
    <w:rsid w:val="009E1E4A"/>
    <w:rsid w:val="009E629B"/>
    <w:rsid w:val="009F3F9F"/>
    <w:rsid w:val="00A04911"/>
    <w:rsid w:val="00A1351A"/>
    <w:rsid w:val="00A45B31"/>
    <w:rsid w:val="00A45F02"/>
    <w:rsid w:val="00A53296"/>
    <w:rsid w:val="00A5561A"/>
    <w:rsid w:val="00AC4939"/>
    <w:rsid w:val="00B00A66"/>
    <w:rsid w:val="00B028C4"/>
    <w:rsid w:val="00B15CD8"/>
    <w:rsid w:val="00B246CF"/>
    <w:rsid w:val="00B36E6C"/>
    <w:rsid w:val="00B52715"/>
    <w:rsid w:val="00B5348F"/>
    <w:rsid w:val="00B54003"/>
    <w:rsid w:val="00B73FD1"/>
    <w:rsid w:val="00B833E0"/>
    <w:rsid w:val="00BD04D6"/>
    <w:rsid w:val="00BE1819"/>
    <w:rsid w:val="00BF49AF"/>
    <w:rsid w:val="00C4614B"/>
    <w:rsid w:val="00C6493E"/>
    <w:rsid w:val="00C7437A"/>
    <w:rsid w:val="00D104B6"/>
    <w:rsid w:val="00D11AF6"/>
    <w:rsid w:val="00D13E57"/>
    <w:rsid w:val="00D403D6"/>
    <w:rsid w:val="00D61B91"/>
    <w:rsid w:val="00D61C80"/>
    <w:rsid w:val="00D62385"/>
    <w:rsid w:val="00D955E7"/>
    <w:rsid w:val="00DC5FA7"/>
    <w:rsid w:val="00DE39B0"/>
    <w:rsid w:val="00E97744"/>
    <w:rsid w:val="00F0078F"/>
    <w:rsid w:val="00F11270"/>
    <w:rsid w:val="00F15613"/>
    <w:rsid w:val="00F3735D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14CEF7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44D5B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77114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14D"/>
  </w:style>
  <w:style w:type="character" w:customStyle="1" w:styleId="eop">
    <w:name w:val="eop"/>
    <w:basedOn w:val="Standardnpsmoodstavce"/>
    <w:rsid w:val="0077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30</TotalTime>
  <Pages>3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2014-08-08T08:54:00Z</cp:lastPrinted>
  <dcterms:created xsi:type="dcterms:W3CDTF">2025-10-09T07:08:00Z</dcterms:created>
  <dcterms:modified xsi:type="dcterms:W3CDTF">2025-10-09T07:38:00Z</dcterms:modified>
</cp:coreProperties>
</file>