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3179A" w14:textId="77777777" w:rsidR="003B14AD" w:rsidRPr="00AD3B85" w:rsidRDefault="003B14AD" w:rsidP="004127D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D3B85">
        <w:rPr>
          <w:b/>
          <w:bCs/>
          <w:sz w:val="24"/>
          <w:szCs w:val="24"/>
        </w:rPr>
        <w:t>Okruhy ke státní závěrečné zkoušce</w:t>
      </w:r>
    </w:p>
    <w:p w14:paraId="387D37ED" w14:textId="77777777" w:rsidR="003B14AD" w:rsidRDefault="003B14AD" w:rsidP="004127DB">
      <w:pPr>
        <w:spacing w:after="0" w:line="240" w:lineRule="auto"/>
      </w:pPr>
    </w:p>
    <w:p w14:paraId="36D755CA" w14:textId="77777777" w:rsidR="003B14AD" w:rsidRDefault="003B14AD" w:rsidP="004127DB">
      <w:pPr>
        <w:spacing w:after="0" w:line="240" w:lineRule="auto"/>
      </w:pPr>
    </w:p>
    <w:p w14:paraId="7E03064A" w14:textId="365DBE90" w:rsidR="003B14AD" w:rsidRPr="00355FC2" w:rsidRDefault="003B14AD" w:rsidP="004127DB">
      <w:pPr>
        <w:spacing w:after="0" w:line="240" w:lineRule="auto"/>
        <w:rPr>
          <w:b/>
          <w:bCs/>
        </w:rPr>
      </w:pPr>
      <w:r w:rsidRPr="00355FC2">
        <w:rPr>
          <w:b/>
          <w:bCs/>
        </w:rPr>
        <w:t xml:space="preserve">Název předmětu SZZ: </w:t>
      </w:r>
      <w:r w:rsidR="00935C6B" w:rsidRPr="00935C6B">
        <w:t>Didaktika a metodika výchovné práce v etopedii</w:t>
      </w:r>
    </w:p>
    <w:p w14:paraId="551531E7" w14:textId="77777777" w:rsidR="003B14AD" w:rsidRDefault="003B14AD" w:rsidP="004127DB">
      <w:pPr>
        <w:spacing w:after="0" w:line="240" w:lineRule="auto"/>
      </w:pPr>
    </w:p>
    <w:p w14:paraId="29284FD9" w14:textId="5E0B7153" w:rsidR="003B14AD" w:rsidRPr="00355FC2" w:rsidRDefault="003B14AD" w:rsidP="004127DB">
      <w:pPr>
        <w:spacing w:after="0" w:line="240" w:lineRule="auto"/>
      </w:pPr>
      <w:r w:rsidRPr="00355FC2">
        <w:rPr>
          <w:b/>
          <w:bCs/>
        </w:rPr>
        <w:t xml:space="preserve">Zkratka předmětu SZZ: </w:t>
      </w:r>
      <w:r w:rsidR="00F62023" w:rsidRPr="00F62023">
        <w:t>USS/SZZ</w:t>
      </w:r>
      <w:r w:rsidR="00935C6B">
        <w:t>VE</w:t>
      </w:r>
    </w:p>
    <w:p w14:paraId="0A8C0503" w14:textId="77777777" w:rsidR="003B14AD" w:rsidRDefault="003B14AD" w:rsidP="004127DB">
      <w:pPr>
        <w:spacing w:after="0" w:line="240" w:lineRule="auto"/>
      </w:pPr>
    </w:p>
    <w:p w14:paraId="45B28166" w14:textId="210DD588" w:rsidR="00EE6880" w:rsidRDefault="00AD3B85" w:rsidP="007F5237">
      <w:pPr>
        <w:spacing w:after="0" w:line="240" w:lineRule="auto"/>
        <w:jc w:val="lef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  <w:highlight w:val="cyan"/>
        </w:rPr>
        <w:t xml:space="preserve">Studijní program: </w:t>
      </w:r>
      <w:r w:rsidR="00935C6B" w:rsidRPr="00935C6B">
        <w:rPr>
          <w:rFonts w:cs="Arial"/>
          <w:b/>
          <w:bCs/>
          <w:szCs w:val="20"/>
          <w:highlight w:val="cyan"/>
        </w:rPr>
        <w:t>Vychovatelství a speciální pedagogika (VYSP-Bc)</w:t>
      </w:r>
    </w:p>
    <w:p w14:paraId="2A0D06BB" w14:textId="77777777" w:rsidR="00935C6B" w:rsidRDefault="00935C6B" w:rsidP="007F5237">
      <w:pPr>
        <w:spacing w:after="0" w:line="240" w:lineRule="auto"/>
        <w:jc w:val="left"/>
        <w:rPr>
          <w:rFonts w:cs="Arial"/>
          <w:szCs w:val="20"/>
        </w:rPr>
      </w:pPr>
    </w:p>
    <w:p w14:paraId="472D2373" w14:textId="77777777" w:rsidR="00572B4F" w:rsidRPr="00A302CF" w:rsidRDefault="00572B4F" w:rsidP="00572B4F">
      <w:pPr>
        <w:rPr>
          <w:b/>
        </w:rPr>
      </w:pPr>
      <w:r w:rsidRPr="00A302CF">
        <w:rPr>
          <w:b/>
        </w:rPr>
        <w:t>Obecná část:</w:t>
      </w:r>
    </w:p>
    <w:p w14:paraId="3FF02A21" w14:textId="77777777" w:rsidR="00572B4F" w:rsidRPr="00941E9F" w:rsidRDefault="00572B4F" w:rsidP="00572B4F">
      <w:pPr>
        <w:rPr>
          <w:b/>
        </w:rPr>
      </w:pPr>
    </w:p>
    <w:p w14:paraId="7B8D0A9A" w14:textId="77777777" w:rsidR="00572B4F" w:rsidRPr="00941E9F" w:rsidRDefault="00572B4F" w:rsidP="00AD3B85">
      <w:pPr>
        <w:numPr>
          <w:ilvl w:val="0"/>
          <w:numId w:val="16"/>
        </w:numPr>
        <w:tabs>
          <w:tab w:val="num" w:pos="1080"/>
        </w:tabs>
        <w:spacing w:after="0" w:line="288" w:lineRule="auto"/>
        <w:ind w:left="1080"/>
        <w:contextualSpacing w:val="0"/>
        <w:rPr>
          <w:color w:val="00B0F0"/>
        </w:rPr>
      </w:pPr>
      <w:r w:rsidRPr="00941E9F">
        <w:t>Koncepce etopedie – vymezení, cíle, předmět, užší a širší kontext, základní terminologie, psychosociální ohrožení a narušení (rizikové a problémové chování), cílové skupiny, mezioborové přesahy.</w:t>
      </w:r>
      <w:r w:rsidRPr="00941E9F">
        <w:rPr>
          <w:color w:val="00B0F0"/>
        </w:rPr>
        <w:t xml:space="preserve"> </w:t>
      </w:r>
      <w:r w:rsidRPr="00941E9F">
        <w:t>Profesní etika.</w:t>
      </w:r>
      <w:r w:rsidRPr="00941E9F">
        <w:rPr>
          <w:color w:val="00B0F0"/>
        </w:rPr>
        <w:t xml:space="preserve">   </w:t>
      </w:r>
    </w:p>
    <w:p w14:paraId="6CDCB53F" w14:textId="77777777" w:rsidR="00572B4F" w:rsidRPr="00941E9F" w:rsidRDefault="00572B4F" w:rsidP="00AD3B85">
      <w:pPr>
        <w:spacing w:after="0" w:line="288" w:lineRule="auto"/>
        <w:rPr>
          <w:color w:val="00B0F0"/>
        </w:rPr>
      </w:pPr>
    </w:p>
    <w:p w14:paraId="6A22231A" w14:textId="77777777" w:rsidR="00572B4F" w:rsidRPr="00941E9F" w:rsidRDefault="00572B4F" w:rsidP="00AD3B85">
      <w:pPr>
        <w:numPr>
          <w:ilvl w:val="0"/>
          <w:numId w:val="16"/>
        </w:numPr>
        <w:tabs>
          <w:tab w:val="num" w:pos="1080"/>
        </w:tabs>
        <w:spacing w:after="0" w:line="288" w:lineRule="auto"/>
        <w:ind w:left="1080"/>
        <w:contextualSpacing w:val="0"/>
      </w:pPr>
      <w:r w:rsidRPr="00941E9F">
        <w:t>Historický vývoj v přístupech k osobám s psychosociálním ohrožením a narušením, osobnosti. Vývoj a profilace oboru, současné koncepce.</w:t>
      </w:r>
    </w:p>
    <w:p w14:paraId="3AA987F8" w14:textId="77777777" w:rsidR="00572B4F" w:rsidRPr="00941E9F" w:rsidRDefault="00572B4F" w:rsidP="00AD3B85">
      <w:pPr>
        <w:spacing w:after="0" w:line="288" w:lineRule="auto"/>
      </w:pPr>
    </w:p>
    <w:p w14:paraId="14D201AC" w14:textId="77777777" w:rsidR="00572B4F" w:rsidRDefault="00572B4F" w:rsidP="00AD3B85">
      <w:pPr>
        <w:numPr>
          <w:ilvl w:val="0"/>
          <w:numId w:val="16"/>
        </w:numPr>
        <w:tabs>
          <w:tab w:val="num" w:pos="1080"/>
        </w:tabs>
        <w:spacing w:after="0" w:line="288" w:lineRule="auto"/>
        <w:ind w:left="1080"/>
        <w:contextualSpacing w:val="0"/>
      </w:pPr>
      <w:r w:rsidRPr="00941E9F">
        <w:t xml:space="preserve">Specifika vývoje osobnosti emocionální, kognitivní, sociální a morální vývoj. Pojetí morálky a hodnot v historii a současnosti. </w:t>
      </w:r>
      <w:proofErr w:type="spellStart"/>
      <w:r w:rsidRPr="00941E9F">
        <w:t>Pigetova</w:t>
      </w:r>
      <w:proofErr w:type="spellEnd"/>
      <w:r w:rsidRPr="00941E9F">
        <w:t xml:space="preserve"> stadia, </w:t>
      </w:r>
      <w:proofErr w:type="spellStart"/>
      <w:r w:rsidRPr="00941E9F">
        <w:t>Kohlbergovy</w:t>
      </w:r>
      <w:proofErr w:type="spellEnd"/>
      <w:r w:rsidRPr="00941E9F">
        <w:t xml:space="preserve"> stupně a etapy, komparace teorií morálního vývoje (Hoffman, </w:t>
      </w:r>
      <w:proofErr w:type="spellStart"/>
      <w:r w:rsidRPr="00941E9F">
        <w:t>Maccobyová</w:t>
      </w:r>
      <w:proofErr w:type="spellEnd"/>
      <w:r w:rsidRPr="00941E9F">
        <w:t xml:space="preserve">, Bull, </w:t>
      </w:r>
      <w:proofErr w:type="spellStart"/>
      <w:r w:rsidRPr="00941E9F">
        <w:t>Haidt</w:t>
      </w:r>
      <w:proofErr w:type="spellEnd"/>
      <w:r w:rsidRPr="00941E9F">
        <w:t xml:space="preserve"> atd.). </w:t>
      </w:r>
      <w:r w:rsidRPr="003E2703">
        <w:t xml:space="preserve">Patologie vývoje osobnosti. </w:t>
      </w:r>
    </w:p>
    <w:p w14:paraId="5796EF63" w14:textId="77777777" w:rsidR="00572B4F" w:rsidRPr="00941E9F" w:rsidRDefault="00572B4F" w:rsidP="00AD3B85">
      <w:pPr>
        <w:spacing w:after="0" w:line="288" w:lineRule="auto"/>
        <w:ind w:left="1080"/>
      </w:pPr>
    </w:p>
    <w:p w14:paraId="546A82E1" w14:textId="77777777" w:rsidR="00572B4F" w:rsidRPr="00941E9F" w:rsidRDefault="00572B4F" w:rsidP="00AD3B85">
      <w:pPr>
        <w:numPr>
          <w:ilvl w:val="0"/>
          <w:numId w:val="16"/>
        </w:numPr>
        <w:tabs>
          <w:tab w:val="num" w:pos="1080"/>
        </w:tabs>
        <w:spacing w:after="0" w:line="288" w:lineRule="auto"/>
        <w:ind w:left="1080"/>
        <w:contextualSpacing w:val="0"/>
      </w:pPr>
      <w:r w:rsidRPr="00941E9F">
        <w:t>Systém a organizace zařízení pro osoby cílové skupiny v ČR – edukační, poradenská, sociální, terapeutická, preventivní, represivní. Resortní a meziresortní zařazení.</w:t>
      </w:r>
    </w:p>
    <w:p w14:paraId="152BCA62" w14:textId="77777777" w:rsidR="00572B4F" w:rsidRPr="00941E9F" w:rsidRDefault="00572B4F" w:rsidP="00AD3B85">
      <w:pPr>
        <w:tabs>
          <w:tab w:val="num" w:pos="1080"/>
        </w:tabs>
        <w:spacing w:after="0" w:line="288" w:lineRule="auto"/>
      </w:pPr>
    </w:p>
    <w:p w14:paraId="4BFFC082" w14:textId="77777777" w:rsidR="00572B4F" w:rsidRPr="00941E9F" w:rsidRDefault="00572B4F" w:rsidP="00AD3B85">
      <w:pPr>
        <w:numPr>
          <w:ilvl w:val="0"/>
          <w:numId w:val="16"/>
        </w:numPr>
        <w:tabs>
          <w:tab w:val="num" w:pos="1080"/>
        </w:tabs>
        <w:spacing w:after="0" w:line="288" w:lineRule="auto"/>
        <w:ind w:left="1080"/>
        <w:contextualSpacing w:val="0"/>
      </w:pPr>
      <w:r w:rsidRPr="00941E9F">
        <w:t>Rodina jako rizikový faktor vzniku poruch chování, funkce rodiny, právní úprava vztahů v rodině, náhradní rodinná výchova.</w:t>
      </w:r>
    </w:p>
    <w:p w14:paraId="2D8909D4" w14:textId="77777777" w:rsidR="00572B4F" w:rsidRPr="00941E9F" w:rsidRDefault="00572B4F" w:rsidP="00AD3B85">
      <w:pPr>
        <w:spacing w:after="0" w:line="288" w:lineRule="auto"/>
        <w:ind w:left="720"/>
      </w:pPr>
    </w:p>
    <w:p w14:paraId="7D4AD23E" w14:textId="77777777" w:rsidR="00572B4F" w:rsidRPr="00941E9F" w:rsidRDefault="00572B4F" w:rsidP="00AD3B85">
      <w:pPr>
        <w:numPr>
          <w:ilvl w:val="0"/>
          <w:numId w:val="16"/>
        </w:numPr>
        <w:tabs>
          <w:tab w:val="num" w:pos="1080"/>
        </w:tabs>
        <w:spacing w:after="0" w:line="288" w:lineRule="auto"/>
        <w:ind w:left="1080"/>
        <w:contextualSpacing w:val="0"/>
      </w:pPr>
      <w:r w:rsidRPr="00941E9F">
        <w:t xml:space="preserve">Trestní odpovědnost, vznik, specifika postavení nezletilých a mladistvých v trestním právu, zákonný rámec a terminologické vymezení. Dítě jako oběť trestného činu a role pracovníků orgánu sociálně právní ochrany dětí. </w:t>
      </w:r>
    </w:p>
    <w:p w14:paraId="3A70989F" w14:textId="77777777" w:rsidR="00572B4F" w:rsidRPr="00941E9F" w:rsidRDefault="00572B4F" w:rsidP="00AD3B85">
      <w:pPr>
        <w:spacing w:after="0" w:line="288" w:lineRule="auto"/>
      </w:pPr>
    </w:p>
    <w:p w14:paraId="0C9BEE98" w14:textId="77777777" w:rsidR="00572B4F" w:rsidRPr="00941E9F" w:rsidRDefault="00572B4F" w:rsidP="00AD3B85">
      <w:pPr>
        <w:numPr>
          <w:ilvl w:val="0"/>
          <w:numId w:val="16"/>
        </w:numPr>
        <w:tabs>
          <w:tab w:val="num" w:pos="1080"/>
        </w:tabs>
        <w:spacing w:after="0" w:line="288" w:lineRule="auto"/>
        <w:ind w:left="1080"/>
        <w:contextualSpacing w:val="0"/>
      </w:pPr>
      <w:r w:rsidRPr="00941E9F">
        <w:t>Viktimizace obětí – dětí v praxi a jak jí předcházet (zákonný rámec, terminologické vymezení). Speciální výslechová místnost pro dětského svědka. Výslech dětského svědka.</w:t>
      </w:r>
    </w:p>
    <w:p w14:paraId="551D0719" w14:textId="77777777" w:rsidR="00572B4F" w:rsidRPr="00941E9F" w:rsidRDefault="00572B4F" w:rsidP="00AD3B85">
      <w:pPr>
        <w:spacing w:after="0" w:line="288" w:lineRule="auto"/>
      </w:pPr>
    </w:p>
    <w:p w14:paraId="55A627AB" w14:textId="77777777" w:rsidR="00572B4F" w:rsidRPr="00941E9F" w:rsidRDefault="00572B4F" w:rsidP="00AD3B85">
      <w:pPr>
        <w:numPr>
          <w:ilvl w:val="0"/>
          <w:numId w:val="16"/>
        </w:numPr>
        <w:tabs>
          <w:tab w:val="num" w:pos="1080"/>
        </w:tabs>
        <w:spacing w:after="0" w:line="288" w:lineRule="auto"/>
        <w:ind w:left="1080"/>
        <w:contextualSpacing w:val="0"/>
      </w:pPr>
      <w:r w:rsidRPr="00941E9F">
        <w:lastRenderedPageBreak/>
        <w:t xml:space="preserve">Výkon ústavní a ochranné výchovy (právní rámec výkonu, vztahy zařízení a dětí, práva a povinnosti, specifika a rizikové faktory, specifika pedagogické práce (intervence – edukační, reedukační, terapeutická, využití zážitkové pedagogiky). </w:t>
      </w:r>
    </w:p>
    <w:p w14:paraId="624C9FF0" w14:textId="77777777" w:rsidR="00572B4F" w:rsidRPr="00941E9F" w:rsidRDefault="00572B4F" w:rsidP="00AD3B85">
      <w:pPr>
        <w:spacing w:after="0" w:line="288" w:lineRule="auto"/>
      </w:pPr>
    </w:p>
    <w:p w14:paraId="30A0ABB5" w14:textId="77777777" w:rsidR="00572B4F" w:rsidRPr="00941E9F" w:rsidRDefault="00572B4F" w:rsidP="00AD3B85">
      <w:pPr>
        <w:numPr>
          <w:ilvl w:val="0"/>
          <w:numId w:val="16"/>
        </w:numPr>
        <w:tabs>
          <w:tab w:val="num" w:pos="1080"/>
        </w:tabs>
        <w:spacing w:after="0" w:line="288" w:lineRule="auto"/>
        <w:ind w:left="1080"/>
        <w:contextualSpacing w:val="0"/>
      </w:pPr>
      <w:r w:rsidRPr="00941E9F">
        <w:t xml:space="preserve">Preventivně výchovná péče – středisko výchovné péče a jeho postavení v systému zařízení. Specifika pedagogické práce, intervence – poradenská, terapeutická. Týmová spolupráce a spolupráce s dalšími institucemi. </w:t>
      </w:r>
    </w:p>
    <w:p w14:paraId="1EE7F95A" w14:textId="77777777" w:rsidR="00572B4F" w:rsidRPr="00941E9F" w:rsidRDefault="00572B4F" w:rsidP="00AD3B85">
      <w:pPr>
        <w:spacing w:after="0" w:line="288" w:lineRule="auto"/>
      </w:pPr>
    </w:p>
    <w:p w14:paraId="4455A6D2" w14:textId="77777777" w:rsidR="00572B4F" w:rsidRPr="00941E9F" w:rsidRDefault="00572B4F" w:rsidP="00AD3B85">
      <w:pPr>
        <w:numPr>
          <w:ilvl w:val="0"/>
          <w:numId w:val="16"/>
        </w:numPr>
        <w:tabs>
          <w:tab w:val="num" w:pos="1080"/>
        </w:tabs>
        <w:spacing w:after="0" w:line="288" w:lineRule="auto"/>
        <w:ind w:left="1080"/>
        <w:contextualSpacing w:val="0"/>
      </w:pPr>
      <w:r w:rsidRPr="00941E9F">
        <w:t xml:space="preserve">Sociální a psychologické faktory vzniku poruch chování, výkon sociálně právní ochrany dětí a mládeže u nás, instituty zákona o sociálně-právní ochraně dětí a mládeže. </w:t>
      </w:r>
    </w:p>
    <w:p w14:paraId="24ED97D0" w14:textId="77777777" w:rsidR="00572B4F" w:rsidRPr="00941E9F" w:rsidRDefault="00572B4F" w:rsidP="00AD3B85">
      <w:pPr>
        <w:spacing w:after="0" w:line="288" w:lineRule="auto"/>
      </w:pPr>
    </w:p>
    <w:p w14:paraId="49E5D204" w14:textId="77777777" w:rsidR="00572B4F" w:rsidRPr="00941E9F" w:rsidRDefault="00572B4F" w:rsidP="00AD3B85">
      <w:pPr>
        <w:numPr>
          <w:ilvl w:val="0"/>
          <w:numId w:val="16"/>
        </w:numPr>
        <w:tabs>
          <w:tab w:val="num" w:pos="1080"/>
        </w:tabs>
        <w:spacing w:after="0" w:line="288" w:lineRule="auto"/>
        <w:ind w:left="1080"/>
        <w:contextualSpacing w:val="0"/>
      </w:pPr>
      <w:r w:rsidRPr="00941E9F">
        <w:t xml:space="preserve">Chování – terminologické vymezení. Biologické a </w:t>
      </w:r>
      <w:proofErr w:type="spellStart"/>
      <w:r w:rsidRPr="00941E9F">
        <w:t>neurovědní</w:t>
      </w:r>
      <w:proofErr w:type="spellEnd"/>
      <w:r w:rsidRPr="00941E9F">
        <w:t>, sociální a psychologické aspekty chování. Normy chování, pozitivní a negativní odchylky.</w:t>
      </w:r>
    </w:p>
    <w:p w14:paraId="10B6B9EC" w14:textId="77777777" w:rsidR="00572B4F" w:rsidRPr="00941E9F" w:rsidRDefault="00572B4F" w:rsidP="00AD3B85">
      <w:pPr>
        <w:pStyle w:val="Odstavecseseznamem"/>
        <w:spacing w:after="0" w:line="288" w:lineRule="auto"/>
        <w:rPr>
          <w:rFonts w:ascii="Times New Roman" w:hAnsi="Times New Roman"/>
          <w:sz w:val="24"/>
          <w:szCs w:val="24"/>
        </w:rPr>
      </w:pPr>
    </w:p>
    <w:p w14:paraId="4D075DBD" w14:textId="77777777" w:rsidR="00572B4F" w:rsidRPr="00941E9F" w:rsidRDefault="00572B4F" w:rsidP="00AD3B85">
      <w:pPr>
        <w:numPr>
          <w:ilvl w:val="0"/>
          <w:numId w:val="16"/>
        </w:numPr>
        <w:tabs>
          <w:tab w:val="num" w:pos="1080"/>
        </w:tabs>
        <w:spacing w:after="0" w:line="288" w:lineRule="auto"/>
        <w:ind w:left="1080"/>
        <w:contextualSpacing w:val="0"/>
      </w:pPr>
      <w:r w:rsidRPr="00941E9F">
        <w:t>Rizikové a problémové chování, terminologické vymezení a diferenciace. Patologie vývoje chování.</w:t>
      </w:r>
    </w:p>
    <w:p w14:paraId="2EA3EEAF" w14:textId="77777777" w:rsidR="00572B4F" w:rsidRPr="00941E9F" w:rsidRDefault="00572B4F" w:rsidP="00AD3B85">
      <w:pPr>
        <w:tabs>
          <w:tab w:val="num" w:pos="1080"/>
        </w:tabs>
        <w:spacing w:after="0" w:line="288" w:lineRule="auto"/>
      </w:pPr>
    </w:p>
    <w:p w14:paraId="62086CF0" w14:textId="77777777" w:rsidR="00572B4F" w:rsidRPr="00AD3B85" w:rsidRDefault="00572B4F" w:rsidP="00AD3B85">
      <w:pPr>
        <w:pStyle w:val="Odstavecseseznamem"/>
        <w:numPr>
          <w:ilvl w:val="0"/>
          <w:numId w:val="16"/>
        </w:numPr>
        <w:spacing w:after="0" w:line="288" w:lineRule="auto"/>
        <w:rPr>
          <w:rFonts w:cs="Arial"/>
          <w:szCs w:val="20"/>
        </w:rPr>
      </w:pPr>
      <w:r w:rsidRPr="00AD3B85">
        <w:rPr>
          <w:rFonts w:cs="Arial"/>
          <w:szCs w:val="20"/>
        </w:rPr>
        <w:t>Poruchy chování a problémové chování v kontextu klasifikačních systémů (DSM, MKN)</w:t>
      </w:r>
    </w:p>
    <w:p w14:paraId="78482A52" w14:textId="77777777" w:rsidR="00572B4F" w:rsidRPr="00AD3B85" w:rsidRDefault="00572B4F" w:rsidP="00AD3B85">
      <w:pPr>
        <w:spacing w:after="0" w:line="288" w:lineRule="auto"/>
        <w:rPr>
          <w:rFonts w:cs="Arial"/>
          <w:szCs w:val="20"/>
        </w:rPr>
      </w:pPr>
    </w:p>
    <w:p w14:paraId="038C84A7" w14:textId="77777777" w:rsidR="00572B4F" w:rsidRPr="00AD3B85" w:rsidRDefault="00572B4F" w:rsidP="00AD3B85">
      <w:pPr>
        <w:pStyle w:val="Odstavecseseznamem"/>
        <w:numPr>
          <w:ilvl w:val="0"/>
          <w:numId w:val="16"/>
        </w:numPr>
        <w:spacing w:after="0" w:line="288" w:lineRule="auto"/>
        <w:rPr>
          <w:rFonts w:cs="Arial"/>
          <w:szCs w:val="20"/>
        </w:rPr>
      </w:pPr>
      <w:r w:rsidRPr="00AD3B85">
        <w:rPr>
          <w:rFonts w:cs="Arial"/>
          <w:szCs w:val="20"/>
        </w:rPr>
        <w:t>Poruchy chování a emocí: terminologické vymezení, definice a diagnostická kritéria dle klasifikačních systémů.</w:t>
      </w:r>
    </w:p>
    <w:p w14:paraId="40C9ADB2" w14:textId="77777777" w:rsidR="00572B4F" w:rsidRPr="00AD3B85" w:rsidRDefault="00572B4F" w:rsidP="00AD3B85">
      <w:pPr>
        <w:pStyle w:val="Odstavecseseznamem"/>
        <w:spacing w:after="0" w:line="288" w:lineRule="auto"/>
        <w:rPr>
          <w:rFonts w:cs="Arial"/>
          <w:szCs w:val="20"/>
        </w:rPr>
      </w:pPr>
    </w:p>
    <w:p w14:paraId="141953E4" w14:textId="1AC212CD" w:rsidR="00572B4F" w:rsidRPr="00AD3B85" w:rsidRDefault="00AA16F7" w:rsidP="00AD3B85">
      <w:pPr>
        <w:pStyle w:val="Odstavecseseznamem"/>
        <w:numPr>
          <w:ilvl w:val="0"/>
          <w:numId w:val="16"/>
        </w:numPr>
        <w:spacing w:after="0" w:line="288" w:lineRule="auto"/>
        <w:rPr>
          <w:rFonts w:cs="Arial"/>
          <w:szCs w:val="20"/>
        </w:rPr>
      </w:pPr>
      <w:bookmarkStart w:id="0" w:name="_GoBack"/>
      <w:bookmarkEnd w:id="0"/>
      <w:r w:rsidRPr="00AD3B85">
        <w:rPr>
          <w:rFonts w:cs="Arial"/>
          <w:szCs w:val="20"/>
        </w:rPr>
        <w:t>ADHD a hyperkinetické</w:t>
      </w:r>
      <w:r w:rsidR="00572B4F" w:rsidRPr="00AD3B85">
        <w:rPr>
          <w:rFonts w:cs="Arial"/>
          <w:szCs w:val="20"/>
        </w:rPr>
        <w:t xml:space="preserve"> poruchy – terminologické vymezení, definice a diagnostická kritéria dle klasifikačních systémů.</w:t>
      </w:r>
    </w:p>
    <w:p w14:paraId="2AB41D95" w14:textId="77777777" w:rsidR="00572B4F" w:rsidRPr="00AD3B85" w:rsidRDefault="00572B4F" w:rsidP="00AD3B85">
      <w:pPr>
        <w:pStyle w:val="Odstavecseseznamem"/>
        <w:spacing w:after="0" w:line="288" w:lineRule="auto"/>
        <w:rPr>
          <w:rFonts w:cs="Arial"/>
          <w:szCs w:val="20"/>
        </w:rPr>
      </w:pPr>
    </w:p>
    <w:p w14:paraId="5ADFA91B" w14:textId="77777777" w:rsidR="00572B4F" w:rsidRPr="00AD3B85" w:rsidRDefault="00572B4F" w:rsidP="00AD3B85">
      <w:pPr>
        <w:pStyle w:val="Odstavecseseznamem"/>
        <w:numPr>
          <w:ilvl w:val="0"/>
          <w:numId w:val="16"/>
        </w:numPr>
        <w:spacing w:after="0" w:line="288" w:lineRule="auto"/>
        <w:rPr>
          <w:rFonts w:cs="Arial"/>
          <w:szCs w:val="20"/>
        </w:rPr>
      </w:pPr>
      <w:r w:rsidRPr="00AD3B85">
        <w:rPr>
          <w:rFonts w:cs="Arial"/>
          <w:szCs w:val="20"/>
        </w:rPr>
        <w:t xml:space="preserve">Poruchy chování a osobnosti. Disharmonický vývoj osobnosti a jeho příčiny. Emoční prožívání a vytváření vztahů u dítěte, </w:t>
      </w:r>
      <w:proofErr w:type="spellStart"/>
      <w:r w:rsidRPr="00AD3B85">
        <w:rPr>
          <w:rFonts w:cs="Arial"/>
          <w:szCs w:val="20"/>
        </w:rPr>
        <w:t>Maslowova</w:t>
      </w:r>
      <w:proofErr w:type="spellEnd"/>
      <w:r w:rsidRPr="00AD3B85">
        <w:rPr>
          <w:rFonts w:cs="Arial"/>
          <w:szCs w:val="20"/>
        </w:rPr>
        <w:t xml:space="preserve"> pyramida potřeb, </w:t>
      </w:r>
      <w:proofErr w:type="spellStart"/>
      <w:r w:rsidRPr="00AD3B85">
        <w:rPr>
          <w:rFonts w:cs="Arial"/>
          <w:szCs w:val="20"/>
        </w:rPr>
        <w:t>Bowlbyho</w:t>
      </w:r>
      <w:proofErr w:type="spellEnd"/>
      <w:r w:rsidRPr="00AD3B85">
        <w:rPr>
          <w:rFonts w:cs="Arial"/>
          <w:szCs w:val="20"/>
        </w:rPr>
        <w:t xml:space="preserve"> teorie vztahové vazby. Terminologické vymezení a diferenciace.</w:t>
      </w:r>
    </w:p>
    <w:p w14:paraId="516751B1" w14:textId="77777777" w:rsidR="00572B4F" w:rsidRPr="00AD3B85" w:rsidRDefault="00572B4F" w:rsidP="00AD3B85">
      <w:pPr>
        <w:pStyle w:val="Odstavecseseznamem"/>
        <w:spacing w:after="0" w:line="288" w:lineRule="auto"/>
        <w:rPr>
          <w:rFonts w:cs="Arial"/>
          <w:szCs w:val="20"/>
        </w:rPr>
      </w:pPr>
    </w:p>
    <w:p w14:paraId="03B5C7D3" w14:textId="77777777" w:rsidR="00572B4F" w:rsidRPr="00AD3B85" w:rsidRDefault="00572B4F" w:rsidP="00AD3B85">
      <w:pPr>
        <w:pStyle w:val="Odstavecseseznamem"/>
        <w:numPr>
          <w:ilvl w:val="0"/>
          <w:numId w:val="16"/>
        </w:numPr>
        <w:spacing w:after="0" w:line="288" w:lineRule="auto"/>
        <w:rPr>
          <w:rFonts w:cs="Arial"/>
          <w:szCs w:val="20"/>
        </w:rPr>
      </w:pPr>
      <w:r w:rsidRPr="00AD3B85">
        <w:rPr>
          <w:rFonts w:cs="Arial"/>
          <w:szCs w:val="20"/>
        </w:rPr>
        <w:t xml:space="preserve">Osoby v konfliktu se zákonem. Pojem penologie, předmět, penologie a vztah k jiným oborům. Druhy trestů podle zákona č.40/2009. Vymezení resocializace její předměty a cíle v trestech odnětí svobody.  </w:t>
      </w:r>
    </w:p>
    <w:p w14:paraId="6FBF98EE" w14:textId="77777777" w:rsidR="00572B4F" w:rsidRPr="00AD3B85" w:rsidRDefault="00572B4F" w:rsidP="00AD3B85">
      <w:pPr>
        <w:spacing w:after="0" w:line="288" w:lineRule="auto"/>
        <w:rPr>
          <w:rFonts w:cs="Arial"/>
          <w:szCs w:val="20"/>
        </w:rPr>
      </w:pPr>
    </w:p>
    <w:p w14:paraId="245AD3E8" w14:textId="77777777" w:rsidR="00572B4F" w:rsidRPr="00AD3B85" w:rsidRDefault="00572B4F" w:rsidP="00AD3B85">
      <w:pPr>
        <w:spacing w:after="0" w:line="288" w:lineRule="auto"/>
        <w:rPr>
          <w:rFonts w:cs="Arial"/>
          <w:b/>
          <w:szCs w:val="20"/>
        </w:rPr>
      </w:pPr>
      <w:r w:rsidRPr="00AD3B85">
        <w:rPr>
          <w:rFonts w:cs="Arial"/>
          <w:b/>
          <w:szCs w:val="20"/>
        </w:rPr>
        <w:t>Speciální část:</w:t>
      </w:r>
    </w:p>
    <w:p w14:paraId="4B801F0E" w14:textId="77777777" w:rsidR="00572B4F" w:rsidRPr="00AD3B85" w:rsidRDefault="00572B4F" w:rsidP="00AD3B85">
      <w:pPr>
        <w:spacing w:after="0" w:line="288" w:lineRule="auto"/>
        <w:rPr>
          <w:rFonts w:cs="Arial"/>
          <w:szCs w:val="20"/>
        </w:rPr>
      </w:pPr>
    </w:p>
    <w:p w14:paraId="0D3449A2" w14:textId="77777777" w:rsidR="00572B4F" w:rsidRPr="00AD3B85" w:rsidRDefault="00572B4F" w:rsidP="00AD3B85">
      <w:pPr>
        <w:pStyle w:val="Odstavecseseznamem"/>
        <w:numPr>
          <w:ilvl w:val="0"/>
          <w:numId w:val="17"/>
        </w:numPr>
        <w:spacing w:after="0" w:line="288" w:lineRule="auto"/>
        <w:rPr>
          <w:rFonts w:cs="Arial"/>
          <w:szCs w:val="20"/>
        </w:rPr>
      </w:pPr>
      <w:r w:rsidRPr="00AD3B85">
        <w:rPr>
          <w:rFonts w:cs="Arial"/>
          <w:szCs w:val="20"/>
        </w:rPr>
        <w:t>Sociální a kulturní znevýhodnění, terminologické vymezení, příčiny a projevy na úrovni jedince, rodiny a komunity, sociální vyloučení. Intervenční programy.</w:t>
      </w:r>
    </w:p>
    <w:p w14:paraId="29F994C2" w14:textId="77777777" w:rsidR="00572B4F" w:rsidRPr="00AD3B85" w:rsidRDefault="00572B4F" w:rsidP="00AD3B85">
      <w:pPr>
        <w:pStyle w:val="Odstavecseseznamem"/>
        <w:spacing w:after="0" w:line="288" w:lineRule="auto"/>
        <w:ind w:left="785"/>
        <w:rPr>
          <w:rFonts w:cs="Arial"/>
          <w:szCs w:val="20"/>
        </w:rPr>
      </w:pPr>
    </w:p>
    <w:p w14:paraId="66CCA633" w14:textId="77777777" w:rsidR="00572B4F" w:rsidRPr="00AD3B85" w:rsidRDefault="00572B4F" w:rsidP="00AD3B85">
      <w:pPr>
        <w:pStyle w:val="Odstavecseseznamem"/>
        <w:numPr>
          <w:ilvl w:val="0"/>
          <w:numId w:val="17"/>
        </w:numPr>
        <w:spacing w:after="0" w:line="288" w:lineRule="auto"/>
        <w:rPr>
          <w:rFonts w:cs="Arial"/>
          <w:szCs w:val="20"/>
        </w:rPr>
      </w:pPr>
      <w:r w:rsidRPr="00AD3B85">
        <w:rPr>
          <w:rFonts w:cs="Arial"/>
          <w:szCs w:val="20"/>
        </w:rPr>
        <w:t>Syndrom CAN, terminologické vymezení, příčiny, definice, projevy, možnosti intervence a prevence, právní aspekty.</w:t>
      </w:r>
    </w:p>
    <w:p w14:paraId="5410D68E" w14:textId="77777777" w:rsidR="00572B4F" w:rsidRPr="00AD3B85" w:rsidRDefault="00572B4F" w:rsidP="00AD3B85">
      <w:pPr>
        <w:spacing w:after="0" w:line="288" w:lineRule="auto"/>
        <w:rPr>
          <w:rFonts w:cs="Arial"/>
          <w:szCs w:val="20"/>
        </w:rPr>
      </w:pPr>
    </w:p>
    <w:p w14:paraId="2503F23C" w14:textId="77777777" w:rsidR="00572B4F" w:rsidRPr="00AD3B85" w:rsidRDefault="00572B4F" w:rsidP="00AD3B85">
      <w:pPr>
        <w:pStyle w:val="Odstavecseseznamem"/>
        <w:numPr>
          <w:ilvl w:val="0"/>
          <w:numId w:val="17"/>
        </w:numPr>
        <w:spacing w:after="0" w:line="288" w:lineRule="auto"/>
        <w:rPr>
          <w:rFonts w:cs="Arial"/>
          <w:szCs w:val="20"/>
        </w:rPr>
      </w:pPr>
      <w:r w:rsidRPr="00AD3B85">
        <w:rPr>
          <w:rFonts w:cs="Arial"/>
          <w:szCs w:val="20"/>
        </w:rPr>
        <w:t>Alkohol a tabák, závislost a rozvoj závislosti, systém péče o uživatele, právní úprava ve vztahu k dětem a mládeži. Neurobiologie závislosti (systém odměny a jeho přirozená funkce).</w:t>
      </w:r>
    </w:p>
    <w:p w14:paraId="2370A9D0" w14:textId="77777777" w:rsidR="00572B4F" w:rsidRPr="00AD3B85" w:rsidRDefault="00572B4F" w:rsidP="00AD3B85">
      <w:pPr>
        <w:spacing w:after="0" w:line="288" w:lineRule="auto"/>
        <w:rPr>
          <w:rFonts w:cs="Arial"/>
          <w:szCs w:val="20"/>
        </w:rPr>
      </w:pPr>
    </w:p>
    <w:p w14:paraId="342F4503" w14:textId="77777777" w:rsidR="00572B4F" w:rsidRPr="00AD3B85" w:rsidRDefault="00572B4F" w:rsidP="00AD3B85">
      <w:pPr>
        <w:pStyle w:val="Odstavecseseznamem"/>
        <w:numPr>
          <w:ilvl w:val="0"/>
          <w:numId w:val="17"/>
        </w:numPr>
        <w:spacing w:after="0" w:line="288" w:lineRule="auto"/>
        <w:rPr>
          <w:rFonts w:cs="Arial"/>
          <w:szCs w:val="20"/>
        </w:rPr>
      </w:pPr>
      <w:r w:rsidRPr="00AD3B85">
        <w:rPr>
          <w:rFonts w:cs="Arial"/>
          <w:szCs w:val="20"/>
        </w:rPr>
        <w:lastRenderedPageBreak/>
        <w:t>Nealkoholové návykové látky, rozdělení, závislost a rozvoj závislosti, systém péče o uživatele, právní úprava. Neurobiologie závislosti (systém odměny a jeho přirozená funkce).</w:t>
      </w:r>
    </w:p>
    <w:p w14:paraId="147763A0" w14:textId="77777777" w:rsidR="00572B4F" w:rsidRPr="00AD3B85" w:rsidRDefault="00572B4F" w:rsidP="00AD3B85">
      <w:pPr>
        <w:spacing w:after="0" w:line="288" w:lineRule="auto"/>
        <w:rPr>
          <w:rFonts w:cs="Arial"/>
          <w:szCs w:val="20"/>
        </w:rPr>
      </w:pPr>
    </w:p>
    <w:p w14:paraId="4335BB4E" w14:textId="77777777" w:rsidR="00572B4F" w:rsidRPr="00AD3B85" w:rsidRDefault="00572B4F" w:rsidP="00AD3B85">
      <w:pPr>
        <w:pStyle w:val="Odstavecseseznamem"/>
        <w:numPr>
          <w:ilvl w:val="0"/>
          <w:numId w:val="17"/>
        </w:numPr>
        <w:spacing w:after="0" w:line="288" w:lineRule="auto"/>
        <w:rPr>
          <w:rFonts w:cs="Arial"/>
          <w:szCs w:val="20"/>
        </w:rPr>
      </w:pPr>
      <w:r w:rsidRPr="00AD3B85">
        <w:rPr>
          <w:rFonts w:cs="Arial"/>
          <w:szCs w:val="20"/>
        </w:rPr>
        <w:t>Hazardní hráčství, kurzovní sázení a nelátkové behaviorální závislosti rozdělení, závislost a rozvoj závislosti, systém péče o uživatele. Neurobiologie závislosti (systém odměny a jeho přirozená funkce).</w:t>
      </w:r>
    </w:p>
    <w:p w14:paraId="7F5F726E" w14:textId="77777777" w:rsidR="00572B4F" w:rsidRPr="00AD3B85" w:rsidRDefault="00572B4F" w:rsidP="00AD3B85">
      <w:pPr>
        <w:pStyle w:val="Odstavecseseznamem"/>
        <w:spacing w:after="0" w:line="288" w:lineRule="auto"/>
        <w:rPr>
          <w:rFonts w:cs="Arial"/>
          <w:szCs w:val="20"/>
        </w:rPr>
      </w:pPr>
    </w:p>
    <w:p w14:paraId="0BB5D0AA" w14:textId="77777777" w:rsidR="00572B4F" w:rsidRPr="00AD3B85" w:rsidRDefault="00572B4F" w:rsidP="00AD3B85">
      <w:pPr>
        <w:spacing w:after="0" w:line="288" w:lineRule="auto"/>
        <w:rPr>
          <w:rFonts w:cs="Arial"/>
          <w:szCs w:val="20"/>
        </w:rPr>
      </w:pPr>
    </w:p>
    <w:p w14:paraId="5912B00C" w14:textId="77777777" w:rsidR="00572B4F" w:rsidRPr="00AD3B85" w:rsidRDefault="00572B4F" w:rsidP="00AD3B85">
      <w:pPr>
        <w:pStyle w:val="Odstavecseseznamem"/>
        <w:numPr>
          <w:ilvl w:val="0"/>
          <w:numId w:val="17"/>
        </w:numPr>
        <w:spacing w:after="0" w:line="288" w:lineRule="auto"/>
        <w:rPr>
          <w:rFonts w:cs="Arial"/>
          <w:szCs w:val="20"/>
        </w:rPr>
      </w:pPr>
      <w:r w:rsidRPr="00AD3B85">
        <w:rPr>
          <w:rFonts w:cs="Arial"/>
          <w:szCs w:val="20"/>
        </w:rPr>
        <w:t xml:space="preserve">Emoční a jiné psychické poruchy. Definice, příčiny projevy, možnosti léčby. Specifika dětského a dospělého věku. Spolupráce odborníků. </w:t>
      </w:r>
    </w:p>
    <w:p w14:paraId="3CF88F3B" w14:textId="77777777" w:rsidR="00572B4F" w:rsidRPr="00AD3B85" w:rsidRDefault="00572B4F" w:rsidP="00AD3B85">
      <w:pPr>
        <w:pStyle w:val="Odstavecseseznamem"/>
        <w:spacing w:after="0" w:line="288" w:lineRule="auto"/>
        <w:ind w:left="785"/>
        <w:rPr>
          <w:rFonts w:cs="Arial"/>
          <w:szCs w:val="20"/>
        </w:rPr>
      </w:pPr>
    </w:p>
    <w:p w14:paraId="269BA03A" w14:textId="77777777" w:rsidR="00572B4F" w:rsidRPr="00AD3B85" w:rsidRDefault="00572B4F" w:rsidP="00AD3B85">
      <w:pPr>
        <w:pStyle w:val="Odstavecseseznamem"/>
        <w:numPr>
          <w:ilvl w:val="0"/>
          <w:numId w:val="17"/>
        </w:numPr>
        <w:spacing w:after="0" w:line="288" w:lineRule="auto"/>
        <w:rPr>
          <w:rFonts w:cs="Arial"/>
          <w:szCs w:val="20"/>
        </w:rPr>
      </w:pPr>
      <w:proofErr w:type="spellStart"/>
      <w:r w:rsidRPr="00AD3B85">
        <w:rPr>
          <w:rFonts w:cs="Arial"/>
          <w:szCs w:val="20"/>
        </w:rPr>
        <w:t>Etopedické</w:t>
      </w:r>
      <w:proofErr w:type="spellEnd"/>
      <w:r w:rsidRPr="00AD3B85">
        <w:rPr>
          <w:rFonts w:cs="Arial"/>
          <w:szCs w:val="20"/>
        </w:rPr>
        <w:t xml:space="preserve"> přístupy, metody a nástroje v podmínkách školy (třída, individuální práce, speciální pedagog v kontextu školního poradenského pracoviště).</w:t>
      </w:r>
    </w:p>
    <w:p w14:paraId="3B5EAA16" w14:textId="77777777" w:rsidR="00572B4F" w:rsidRPr="00AD3B85" w:rsidRDefault="00572B4F" w:rsidP="00AD3B85">
      <w:pPr>
        <w:spacing w:after="0" w:line="288" w:lineRule="auto"/>
        <w:rPr>
          <w:rFonts w:cs="Arial"/>
          <w:szCs w:val="20"/>
        </w:rPr>
      </w:pPr>
    </w:p>
    <w:p w14:paraId="39AFDFBD" w14:textId="77777777" w:rsidR="00572B4F" w:rsidRPr="00AD3B85" w:rsidRDefault="00572B4F" w:rsidP="00AD3B85">
      <w:pPr>
        <w:pStyle w:val="Odstavecseseznamem"/>
        <w:numPr>
          <w:ilvl w:val="0"/>
          <w:numId w:val="17"/>
        </w:numPr>
        <w:spacing w:after="0" w:line="288" w:lineRule="auto"/>
        <w:rPr>
          <w:rFonts w:cs="Arial"/>
          <w:szCs w:val="20"/>
        </w:rPr>
      </w:pPr>
      <w:proofErr w:type="spellStart"/>
      <w:r w:rsidRPr="00AD3B85">
        <w:rPr>
          <w:rFonts w:cs="Arial"/>
          <w:szCs w:val="20"/>
        </w:rPr>
        <w:t>Etopedické</w:t>
      </w:r>
      <w:proofErr w:type="spellEnd"/>
      <w:r w:rsidRPr="00AD3B85">
        <w:rPr>
          <w:rFonts w:cs="Arial"/>
          <w:szCs w:val="20"/>
        </w:rPr>
        <w:t xml:space="preserve"> přístupy, metody a nástroje v podmínkách školského poradenského zařízení a střediska výchovné péče.</w:t>
      </w:r>
    </w:p>
    <w:p w14:paraId="1A5027EC" w14:textId="77777777" w:rsidR="00572B4F" w:rsidRPr="00AD3B85" w:rsidRDefault="00572B4F" w:rsidP="00AD3B85">
      <w:pPr>
        <w:pStyle w:val="Odstavecseseznamem"/>
        <w:numPr>
          <w:ilvl w:val="0"/>
          <w:numId w:val="17"/>
        </w:numPr>
        <w:spacing w:after="0" w:line="288" w:lineRule="auto"/>
        <w:rPr>
          <w:rFonts w:cs="Arial"/>
          <w:szCs w:val="20"/>
        </w:rPr>
      </w:pPr>
      <w:proofErr w:type="spellStart"/>
      <w:r w:rsidRPr="00AD3B85">
        <w:rPr>
          <w:rFonts w:cs="Arial"/>
          <w:szCs w:val="20"/>
        </w:rPr>
        <w:t>Etopedické</w:t>
      </w:r>
      <w:proofErr w:type="spellEnd"/>
      <w:r w:rsidRPr="00AD3B85">
        <w:rPr>
          <w:rFonts w:cs="Arial"/>
          <w:szCs w:val="20"/>
        </w:rPr>
        <w:t xml:space="preserve"> přístupy, metody a nástroje v podmínkách zařízení pro výkon ústavní a ochranné výchovy.</w:t>
      </w:r>
    </w:p>
    <w:p w14:paraId="107C6ABE" w14:textId="77777777" w:rsidR="00572B4F" w:rsidRPr="00AD3B85" w:rsidRDefault="00572B4F" w:rsidP="00AD3B85">
      <w:pPr>
        <w:pStyle w:val="Odstavecseseznamem"/>
        <w:numPr>
          <w:ilvl w:val="0"/>
          <w:numId w:val="17"/>
        </w:numPr>
        <w:spacing w:after="0" w:line="288" w:lineRule="auto"/>
        <w:rPr>
          <w:rFonts w:cs="Arial"/>
          <w:szCs w:val="20"/>
        </w:rPr>
      </w:pPr>
      <w:proofErr w:type="spellStart"/>
      <w:r w:rsidRPr="00AD3B85">
        <w:rPr>
          <w:rFonts w:cs="Arial"/>
          <w:szCs w:val="20"/>
        </w:rPr>
        <w:t>Etopedické</w:t>
      </w:r>
      <w:proofErr w:type="spellEnd"/>
      <w:r w:rsidRPr="00AD3B85">
        <w:rPr>
          <w:rFonts w:cs="Arial"/>
          <w:szCs w:val="20"/>
        </w:rPr>
        <w:t xml:space="preserve"> přístupy, metody a nástroje v podmínkách sociálních služeb a probační a mediační služby.</w:t>
      </w:r>
    </w:p>
    <w:p w14:paraId="1017C74E" w14:textId="77777777" w:rsidR="00572B4F" w:rsidRPr="00AD3B85" w:rsidRDefault="00572B4F" w:rsidP="00AD3B85">
      <w:pPr>
        <w:pStyle w:val="Odstavecseseznamem"/>
        <w:spacing w:after="0" w:line="288" w:lineRule="auto"/>
        <w:rPr>
          <w:rFonts w:cs="Arial"/>
          <w:szCs w:val="20"/>
        </w:rPr>
      </w:pPr>
    </w:p>
    <w:p w14:paraId="7B45AB5D" w14:textId="45646970" w:rsidR="00572B4F" w:rsidRPr="00AD3B85" w:rsidRDefault="00572B4F" w:rsidP="00AD3B85">
      <w:pPr>
        <w:pStyle w:val="Odstavecseseznamem"/>
        <w:numPr>
          <w:ilvl w:val="0"/>
          <w:numId w:val="17"/>
        </w:numPr>
        <w:spacing w:after="0" w:line="288" w:lineRule="auto"/>
        <w:rPr>
          <w:rFonts w:cs="Arial"/>
          <w:szCs w:val="20"/>
        </w:rPr>
      </w:pPr>
      <w:proofErr w:type="spellStart"/>
      <w:r w:rsidRPr="00AD3B85">
        <w:rPr>
          <w:rFonts w:cs="Arial"/>
          <w:szCs w:val="20"/>
        </w:rPr>
        <w:t>Etopedické</w:t>
      </w:r>
      <w:proofErr w:type="spellEnd"/>
      <w:r w:rsidRPr="00AD3B85">
        <w:rPr>
          <w:rFonts w:cs="Arial"/>
          <w:szCs w:val="20"/>
        </w:rPr>
        <w:t xml:space="preserve"> přístupy, metody a nástroje v podmínkách výkonu trestu odnětí svobody a v následné péči, programy zacházení s odsouzenými pachateli trestných činů,  výkon trestu odnětí svobody, druhy trestů a jejich stručná charakteristika. Následná péče.</w:t>
      </w:r>
    </w:p>
    <w:p w14:paraId="31E6F442" w14:textId="043551A3" w:rsidR="00935C6B" w:rsidRPr="00AD3B85" w:rsidRDefault="00935C6B" w:rsidP="00935C6B">
      <w:pPr>
        <w:spacing w:after="200" w:line="276" w:lineRule="auto"/>
        <w:rPr>
          <w:rFonts w:cs="Arial"/>
          <w:szCs w:val="20"/>
        </w:rPr>
      </w:pPr>
    </w:p>
    <w:p w14:paraId="0C897C89" w14:textId="117B4E97" w:rsidR="00935C6B" w:rsidRPr="00AD3B85" w:rsidRDefault="00935C6B" w:rsidP="00935C6B">
      <w:pPr>
        <w:spacing w:after="200" w:line="276" w:lineRule="auto"/>
        <w:rPr>
          <w:rFonts w:cs="Arial"/>
          <w:szCs w:val="20"/>
        </w:rPr>
      </w:pPr>
    </w:p>
    <w:p w14:paraId="225E57F4" w14:textId="77777777" w:rsidR="00935C6B" w:rsidRPr="00AD3B85" w:rsidRDefault="00935C6B" w:rsidP="00935C6B">
      <w:pPr>
        <w:spacing w:after="0" w:line="240" w:lineRule="auto"/>
        <w:contextualSpacing w:val="0"/>
        <w:rPr>
          <w:rFonts w:eastAsia="Times New Roman" w:cs="Arial"/>
          <w:szCs w:val="20"/>
          <w:lang w:eastAsia="cs-CZ"/>
        </w:rPr>
      </w:pPr>
      <w:r w:rsidRPr="00AD3B85">
        <w:rPr>
          <w:rFonts w:eastAsia="Times New Roman" w:cs="Arial"/>
          <w:b/>
          <w:bCs/>
          <w:color w:val="000000"/>
          <w:szCs w:val="20"/>
          <w:lang w:eastAsia="cs-CZ"/>
        </w:rPr>
        <w:t>Doporučená základní literatura:</w:t>
      </w:r>
    </w:p>
    <w:p w14:paraId="1860F154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BENDL, S. 2011.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Kázeňské problémy ve škole. </w:t>
      </w:r>
      <w:r w:rsidRPr="00AD3B85">
        <w:rPr>
          <w:rFonts w:eastAsia="Times New Roman" w:cs="Arial"/>
          <w:color w:val="000000"/>
          <w:szCs w:val="20"/>
          <w:lang w:eastAsia="cs-CZ"/>
        </w:rPr>
        <w:t>Praha: Triton. ISBN 978-80-7387-436-0.</w:t>
      </w:r>
    </w:p>
    <w:p w14:paraId="5A16D425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BOWLBY, J. 2010.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Vazba.  </w:t>
      </w:r>
      <w:r w:rsidRPr="00AD3B85">
        <w:rPr>
          <w:rFonts w:eastAsia="Times New Roman" w:cs="Arial"/>
          <w:color w:val="000000"/>
          <w:szCs w:val="20"/>
          <w:lang w:eastAsia="cs-CZ"/>
        </w:rPr>
        <w:t>Praha: Portál. ISBN 978-80-262-7367-4.</w:t>
      </w:r>
    </w:p>
    <w:p w14:paraId="38D564DC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BOWLBY, J. 2012.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Odloučení.  </w:t>
      </w:r>
      <w:r w:rsidRPr="00AD3B85">
        <w:rPr>
          <w:rFonts w:eastAsia="Times New Roman" w:cs="Arial"/>
          <w:color w:val="000000"/>
          <w:szCs w:val="20"/>
          <w:lang w:eastAsia="cs-CZ"/>
        </w:rPr>
        <w:t>Praha: Portál. ISBN 978-80-262-</w:t>
      </w:r>
      <w:proofErr w:type="gramStart"/>
      <w:r w:rsidRPr="00AD3B85">
        <w:rPr>
          <w:rFonts w:eastAsia="Times New Roman" w:cs="Arial"/>
          <w:color w:val="000000"/>
          <w:szCs w:val="20"/>
          <w:lang w:eastAsia="cs-CZ"/>
        </w:rPr>
        <w:t>0076-5..</w:t>
      </w:r>
      <w:proofErr w:type="gramEnd"/>
    </w:p>
    <w:p w14:paraId="6D8B2875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BOWLBY, J. 2012.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Ztráta.  </w:t>
      </w:r>
      <w:r w:rsidRPr="00AD3B85">
        <w:rPr>
          <w:rFonts w:eastAsia="Times New Roman" w:cs="Arial"/>
          <w:color w:val="000000"/>
          <w:szCs w:val="20"/>
          <w:lang w:eastAsia="cs-CZ"/>
        </w:rPr>
        <w:t>Praha: Portál. ISBN 978-80-262-0355-1.</w:t>
      </w:r>
    </w:p>
    <w:p w14:paraId="0E9BF6DC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ČAPEK, R. 2015.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Odměny a tresty ve školní praxi. </w:t>
      </w:r>
      <w:r w:rsidRPr="00AD3B85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proofErr w:type="gramStart"/>
      <w:r w:rsidRPr="00AD3B85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>..</w:t>
      </w:r>
      <w:proofErr w:type="gramEnd"/>
      <w:r w:rsidRPr="00AD3B85">
        <w:rPr>
          <w:rFonts w:eastAsia="Times New Roman" w:cs="Arial"/>
          <w:color w:val="000000"/>
          <w:szCs w:val="20"/>
          <w:lang w:eastAsia="cs-CZ"/>
        </w:rPr>
        <w:t xml:space="preserve"> ISBN 978-80-247-1718-0.</w:t>
      </w:r>
    </w:p>
    <w:p w14:paraId="105A0E32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ČAPEK, R. 2011.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Třídní klima a školní klima. </w:t>
      </w:r>
      <w:r w:rsidRPr="00AD3B85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proofErr w:type="gramStart"/>
      <w:r w:rsidRPr="00AD3B85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>..</w:t>
      </w:r>
      <w:proofErr w:type="gramEnd"/>
      <w:r w:rsidRPr="00AD3B85">
        <w:rPr>
          <w:rFonts w:eastAsia="Times New Roman" w:cs="Arial"/>
          <w:color w:val="000000"/>
          <w:szCs w:val="20"/>
          <w:lang w:eastAsia="cs-CZ"/>
        </w:rPr>
        <w:t xml:space="preserve"> ISBN 978-80-247-2472-4.</w:t>
      </w:r>
    </w:p>
    <w:p w14:paraId="69DF5773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ČERNÁ, A.  (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ed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 xml:space="preserve">.) 2013. 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Kyberšikana. </w:t>
      </w:r>
      <w:r w:rsidRPr="00AD3B85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proofErr w:type="gramStart"/>
      <w:r w:rsidRPr="00AD3B85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>..</w:t>
      </w:r>
      <w:proofErr w:type="gramEnd"/>
    </w:p>
    <w:p w14:paraId="382AB4F7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JUCOVIČOVÁ, D., ŽÁČKOVÁ, H. 2010.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Neklidné a nesoustředěné dítě ve škole a v rodině. </w:t>
      </w:r>
      <w:r w:rsidRPr="00AD3B85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proofErr w:type="gramStart"/>
      <w:r w:rsidRPr="00AD3B85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>..</w:t>
      </w:r>
      <w:proofErr w:type="gramEnd"/>
      <w:r w:rsidRPr="00AD3B85">
        <w:rPr>
          <w:rFonts w:eastAsia="Times New Roman" w:cs="Arial"/>
          <w:color w:val="000000"/>
          <w:szCs w:val="20"/>
          <w:lang w:eastAsia="cs-CZ"/>
        </w:rPr>
        <w:t xml:space="preserve"> ISBN 978-80-247-2697-7.</w:t>
      </w:r>
    </w:p>
    <w:p w14:paraId="596D2791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JEDLIČKA, R. a kol. 2015.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Poruchy socializace u dětí. </w:t>
      </w:r>
      <w:r w:rsidRPr="00AD3B85">
        <w:rPr>
          <w:rFonts w:eastAsia="Times New Roman" w:cs="Arial"/>
          <w:color w:val="000000"/>
          <w:szCs w:val="20"/>
          <w:lang w:eastAsia="cs-CZ"/>
        </w:rPr>
        <w:t xml:space="preserve">Praha. 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>. ISBN 978-80-247-5447-5.</w:t>
      </w:r>
    </w:p>
    <w:p w14:paraId="4B93DC96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JUCOVIČOVÁ, D., ŽÁČKOVÁ, H. 2017.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Nepozornost, hyperaktivita a impulzivita. </w:t>
      </w:r>
      <w:r w:rsidRPr="00AD3B85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proofErr w:type="gramStart"/>
      <w:r w:rsidRPr="00AD3B85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>..</w:t>
      </w:r>
      <w:proofErr w:type="gramEnd"/>
      <w:r w:rsidRPr="00AD3B85">
        <w:rPr>
          <w:rFonts w:eastAsia="Times New Roman" w:cs="Arial"/>
          <w:color w:val="000000"/>
          <w:szCs w:val="20"/>
          <w:lang w:eastAsia="cs-CZ"/>
        </w:rPr>
        <w:t> </w:t>
      </w:r>
    </w:p>
    <w:p w14:paraId="02824A73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KALINA, K. 2013.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 Psychoterapeutické systémy a jejich uplatnění v adiktologii. </w:t>
      </w:r>
      <w:r w:rsidRPr="00AD3B85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>.</w:t>
      </w:r>
    </w:p>
    <w:p w14:paraId="5B6EDD17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KOLÁŘ, M. 2011.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Nová cesta k léčbě šikany. </w:t>
      </w:r>
      <w:r w:rsidRPr="00AD3B85">
        <w:rPr>
          <w:rFonts w:eastAsia="Times New Roman" w:cs="Arial"/>
          <w:color w:val="000000"/>
          <w:szCs w:val="20"/>
          <w:lang w:eastAsia="cs-CZ"/>
        </w:rPr>
        <w:t>Praha: Portál. ISBN 978-7667-871-5.</w:t>
      </w:r>
    </w:p>
    <w:p w14:paraId="4724A7DB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MATĚJČEK, Z. 2011.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Praxe dětského psychologického poradenství. </w:t>
      </w:r>
      <w:r w:rsidRPr="00AD3B85">
        <w:rPr>
          <w:rFonts w:eastAsia="Times New Roman" w:cs="Arial"/>
          <w:color w:val="000000"/>
          <w:szCs w:val="20"/>
          <w:lang w:eastAsia="cs-CZ"/>
        </w:rPr>
        <w:t>Praha: Portál. ISBN 978-80-262-0000-0.</w:t>
      </w:r>
    </w:p>
    <w:p w14:paraId="644847A3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lastRenderedPageBreak/>
        <w:t>MIOVSKÝ, M.; SKÁCELOVÁ, L.; ZAPLETALOVÁ, J.; NOVÁK, P. (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eds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 xml:space="preserve">.) 2016.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Prevence rizikového chování ve školství. </w:t>
      </w:r>
      <w:r w:rsidRPr="00AD3B85">
        <w:rPr>
          <w:rFonts w:eastAsia="Times New Roman" w:cs="Arial"/>
          <w:color w:val="000000"/>
          <w:szCs w:val="20"/>
          <w:lang w:eastAsia="cs-CZ"/>
        </w:rPr>
        <w:t xml:space="preserve">1. vyd. Praha: Sdružení SCAN, Univerzita Karlova v Praze &amp; 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Togga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 xml:space="preserve"> ISBN 978-80-87258-47-7.</w:t>
      </w:r>
    </w:p>
    <w:p w14:paraId="43F11234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MILGRAM, S. 2017.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Poslušnost vůči autoritě. </w:t>
      </w:r>
      <w:r w:rsidRPr="00AD3B85">
        <w:rPr>
          <w:rFonts w:eastAsia="Times New Roman" w:cs="Arial"/>
          <w:color w:val="000000"/>
          <w:szCs w:val="20"/>
          <w:lang w:eastAsia="cs-CZ"/>
        </w:rPr>
        <w:t>Praha: Portál. ISBN 978-262-1238-6.</w:t>
      </w:r>
    </w:p>
    <w:p w14:paraId="12543481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NEŠPOR, K. 2018.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Návykové chování a závislost. </w:t>
      </w:r>
      <w:r w:rsidRPr="00AD3B85">
        <w:rPr>
          <w:rFonts w:eastAsia="Times New Roman" w:cs="Arial"/>
          <w:color w:val="000000"/>
          <w:szCs w:val="20"/>
          <w:lang w:eastAsia="cs-CZ"/>
        </w:rPr>
        <w:t>Praha: Portál. ISBN 978-80-262-1357-4.</w:t>
      </w:r>
    </w:p>
    <w:p w14:paraId="436EE3A6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OAKLANDER, V. (2010).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Třinácté komnaty dětské duše. </w:t>
      </w:r>
      <w:r w:rsidRPr="00AD3B85">
        <w:rPr>
          <w:rFonts w:eastAsia="Times New Roman" w:cs="Arial"/>
          <w:color w:val="000000"/>
          <w:szCs w:val="20"/>
          <w:lang w:eastAsia="cs-CZ"/>
        </w:rPr>
        <w:t>Dobříš: Drvoštěp. ISBN 80-903306-0-6.</w:t>
      </w:r>
    </w:p>
    <w:p w14:paraId="10202648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proofErr w:type="gramStart"/>
      <w:r w:rsidRPr="00AD3B85">
        <w:rPr>
          <w:rFonts w:eastAsia="Times New Roman" w:cs="Arial"/>
          <w:color w:val="000000"/>
          <w:szCs w:val="20"/>
          <w:lang w:eastAsia="cs-CZ"/>
        </w:rPr>
        <w:t>POLÍNEK, M .D.</w:t>
      </w:r>
      <w:proofErr w:type="gramEnd"/>
      <w:r w:rsidRPr="00AD3B85">
        <w:rPr>
          <w:rFonts w:eastAsia="Times New Roman" w:cs="Arial"/>
          <w:color w:val="000000"/>
          <w:szCs w:val="20"/>
          <w:lang w:eastAsia="cs-CZ"/>
        </w:rPr>
        <w:t xml:space="preserve">  2015.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>Tvořivost (nejen) jako prevence rizikového chování.</w:t>
      </w:r>
      <w:r w:rsidRPr="00AD3B85">
        <w:rPr>
          <w:rFonts w:eastAsia="Times New Roman" w:cs="Arial"/>
          <w:color w:val="000000"/>
          <w:szCs w:val="20"/>
          <w:lang w:eastAsia="cs-CZ"/>
        </w:rPr>
        <w:t xml:space="preserve"> Olomouc: Univerzita Palackého v Olomouci. ISBN 978-80-244-4842-8.</w:t>
      </w:r>
    </w:p>
    <w:p w14:paraId="3C695CDE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POTHE, P. 2013.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Emoční poruchy v dětství a dospívání. </w:t>
      </w:r>
      <w:r w:rsidRPr="00AD3B85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proofErr w:type="gramStart"/>
      <w:r w:rsidRPr="00AD3B85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>..</w:t>
      </w:r>
      <w:proofErr w:type="gramEnd"/>
    </w:p>
    <w:p w14:paraId="311C79C8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PUGNEROVÁ, M., KVINTOVÁ, J. 2016.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Přehled poruch psychického vývoje. </w:t>
      </w:r>
      <w:r w:rsidRPr="00AD3B85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>.</w:t>
      </w:r>
    </w:p>
    <w:p w14:paraId="2C78ABEC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ROUBAL, J., VYBÍRAL, Z. 2010.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>Současná psychoterapie.</w:t>
      </w:r>
      <w:r w:rsidRPr="00AD3B85">
        <w:rPr>
          <w:rFonts w:eastAsia="Times New Roman" w:cs="Arial"/>
          <w:color w:val="000000"/>
          <w:szCs w:val="20"/>
          <w:lang w:eastAsia="cs-CZ"/>
        </w:rPr>
        <w:t xml:space="preserve"> Praha: Portál. 978-80-7367-682-7.</w:t>
      </w:r>
    </w:p>
    <w:p w14:paraId="2C685467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SVOBODA, M. (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ed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 xml:space="preserve">.) 2015.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Psychopatologie a psychiatrie. </w:t>
      </w:r>
      <w:r w:rsidRPr="00AD3B85">
        <w:rPr>
          <w:rFonts w:eastAsia="Times New Roman" w:cs="Arial"/>
          <w:color w:val="000000"/>
          <w:szCs w:val="20"/>
          <w:lang w:eastAsia="cs-CZ"/>
        </w:rPr>
        <w:t>Praha: Portál. ISBN 978-80-262-0976-8.</w:t>
      </w:r>
    </w:p>
    <w:p w14:paraId="397ABAD3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ŘÍČAN, P., KREJČÍŘOVÁ, D. a kol.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Dětská klinická psychologie. </w:t>
      </w:r>
      <w:r w:rsidRPr="00AD3B85">
        <w:rPr>
          <w:rFonts w:eastAsia="Times New Roman" w:cs="Arial"/>
          <w:color w:val="000000"/>
          <w:szCs w:val="20"/>
          <w:lang w:eastAsia="cs-CZ"/>
        </w:rPr>
        <w:t xml:space="preserve">2006. Praha: 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proofErr w:type="gramStart"/>
      <w:r w:rsidRPr="00AD3B85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>..</w:t>
      </w:r>
      <w:proofErr w:type="gramEnd"/>
      <w:r w:rsidRPr="00AD3B85">
        <w:rPr>
          <w:rFonts w:eastAsia="Times New Roman" w:cs="Arial"/>
          <w:color w:val="000000"/>
          <w:szCs w:val="20"/>
          <w:lang w:eastAsia="cs-CZ"/>
        </w:rPr>
        <w:t xml:space="preserve"> ISBN 978-80-247-1049-5.</w:t>
      </w:r>
    </w:p>
    <w:p w14:paraId="345E0E77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OLWEUS, D. 2005. </w:t>
      </w:r>
      <w:proofErr w:type="spellStart"/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>Bullying</w:t>
      </w:r>
      <w:proofErr w:type="spellEnd"/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 </w:t>
      </w:r>
      <w:proofErr w:type="spellStart"/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>at</w:t>
      </w:r>
      <w:proofErr w:type="spellEnd"/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 </w:t>
      </w:r>
      <w:proofErr w:type="spellStart"/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>School</w:t>
      </w:r>
      <w:proofErr w:type="spellEnd"/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. </w:t>
      </w:r>
      <w:proofErr w:type="spellStart"/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>What</w:t>
      </w:r>
      <w:proofErr w:type="spellEnd"/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 </w:t>
      </w:r>
      <w:proofErr w:type="spellStart"/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>we</w:t>
      </w:r>
      <w:proofErr w:type="spellEnd"/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 </w:t>
      </w:r>
      <w:proofErr w:type="spellStart"/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>know</w:t>
      </w:r>
      <w:proofErr w:type="spellEnd"/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 and </w:t>
      </w:r>
      <w:proofErr w:type="spellStart"/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>What</w:t>
      </w:r>
      <w:proofErr w:type="spellEnd"/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 </w:t>
      </w:r>
      <w:proofErr w:type="spellStart"/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>we</w:t>
      </w:r>
      <w:proofErr w:type="spellEnd"/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 </w:t>
      </w:r>
      <w:proofErr w:type="spellStart"/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>can</w:t>
      </w:r>
      <w:proofErr w:type="spellEnd"/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 do. </w:t>
      </w:r>
      <w:r w:rsidRPr="00AD3B85">
        <w:rPr>
          <w:rFonts w:eastAsia="Times New Roman" w:cs="Arial"/>
          <w:color w:val="000000"/>
          <w:szCs w:val="20"/>
          <w:lang w:eastAsia="cs-CZ"/>
        </w:rPr>
        <w:t xml:space="preserve">Oxford: 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Blackwell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>.  ISBN 063-11924-17.</w:t>
      </w:r>
    </w:p>
    <w:p w14:paraId="175DAE98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KALINA, K. 2008.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Základy klinické adiktologie. </w:t>
      </w:r>
      <w:r w:rsidRPr="00AD3B85">
        <w:rPr>
          <w:rFonts w:eastAsia="Times New Roman" w:cs="Arial"/>
          <w:color w:val="000000"/>
          <w:szCs w:val="20"/>
          <w:lang w:eastAsia="cs-CZ"/>
        </w:rPr>
        <w:t xml:space="preserve">Praha. 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proofErr w:type="gramStart"/>
      <w:r w:rsidRPr="00AD3B85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>..</w:t>
      </w:r>
      <w:proofErr w:type="gramEnd"/>
    </w:p>
    <w:p w14:paraId="7FFFBC01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ŠKOVIERA, A. 2007. 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Dilemata náhradní výchovy. </w:t>
      </w:r>
      <w:r w:rsidRPr="00AD3B85">
        <w:rPr>
          <w:rFonts w:eastAsia="Times New Roman" w:cs="Arial"/>
          <w:color w:val="000000"/>
          <w:szCs w:val="20"/>
          <w:lang w:eastAsia="cs-CZ"/>
        </w:rPr>
        <w:t>Praha: Portál. ISBN 978-80-73-67-318-5.</w:t>
      </w:r>
    </w:p>
    <w:p w14:paraId="10DC7AD0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HORT, V. a kol. 2008.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Dětská a adolescentní psychiatrie. </w:t>
      </w:r>
      <w:r w:rsidRPr="00AD3B85">
        <w:rPr>
          <w:rFonts w:eastAsia="Times New Roman" w:cs="Arial"/>
          <w:color w:val="000000"/>
          <w:szCs w:val="20"/>
          <w:lang w:eastAsia="cs-CZ"/>
        </w:rPr>
        <w:t>Praha: Portál. ISBN 80-7178-472-9.</w:t>
      </w:r>
    </w:p>
    <w:p w14:paraId="75602832" w14:textId="77777777" w:rsidR="00935C6B" w:rsidRPr="00AD3B85" w:rsidRDefault="00935C6B" w:rsidP="00935C6B">
      <w:pPr>
        <w:numPr>
          <w:ilvl w:val="0"/>
          <w:numId w:val="18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ŘÍČAN, P., KREJČÍŘOVÁ, D. a kol.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Dětská klinická psychologie. </w:t>
      </w:r>
      <w:r w:rsidRPr="00AD3B85">
        <w:rPr>
          <w:rFonts w:eastAsia="Times New Roman" w:cs="Arial"/>
          <w:color w:val="000000"/>
          <w:szCs w:val="20"/>
          <w:lang w:eastAsia="cs-CZ"/>
        </w:rPr>
        <w:t xml:space="preserve">2006. Praha: 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proofErr w:type="gramStart"/>
      <w:r w:rsidRPr="00AD3B85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>..</w:t>
      </w:r>
      <w:proofErr w:type="gramEnd"/>
      <w:r w:rsidRPr="00AD3B85">
        <w:rPr>
          <w:rFonts w:eastAsia="Times New Roman" w:cs="Arial"/>
          <w:color w:val="000000"/>
          <w:szCs w:val="20"/>
          <w:lang w:eastAsia="cs-CZ"/>
        </w:rPr>
        <w:t xml:space="preserve"> ISBN 978-80-247-1049-5.</w:t>
      </w:r>
    </w:p>
    <w:p w14:paraId="04F2ED92" w14:textId="77777777" w:rsidR="00935C6B" w:rsidRPr="00AD3B85" w:rsidRDefault="00935C6B" w:rsidP="00935C6B">
      <w:pPr>
        <w:numPr>
          <w:ilvl w:val="0"/>
          <w:numId w:val="18"/>
        </w:numPr>
        <w:spacing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 xml:space="preserve">PACLT, I. a kol. 2007.  </w:t>
      </w:r>
      <w:r w:rsidRPr="00AD3B85">
        <w:rPr>
          <w:rFonts w:eastAsia="Times New Roman" w:cs="Arial"/>
          <w:i/>
          <w:iCs/>
          <w:color w:val="000000"/>
          <w:szCs w:val="20"/>
          <w:lang w:eastAsia="cs-CZ"/>
        </w:rPr>
        <w:t xml:space="preserve">Hyperkinetická porucha a porucha chování. </w:t>
      </w:r>
      <w:r w:rsidRPr="00AD3B85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AD3B85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AD3B85">
        <w:rPr>
          <w:rFonts w:eastAsia="Times New Roman" w:cs="Arial"/>
          <w:color w:val="000000"/>
          <w:szCs w:val="20"/>
          <w:lang w:eastAsia="cs-CZ"/>
        </w:rPr>
        <w:t>., 2007. ISBN 978-80-247-1426-4.</w:t>
      </w:r>
    </w:p>
    <w:p w14:paraId="7690A0A0" w14:textId="77777777" w:rsidR="00935C6B" w:rsidRPr="00AD3B85" w:rsidRDefault="00935C6B" w:rsidP="00935C6B">
      <w:pPr>
        <w:spacing w:after="240" w:line="240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AD3B85">
        <w:rPr>
          <w:rFonts w:eastAsia="Times New Roman" w:cs="Arial"/>
          <w:szCs w:val="20"/>
          <w:lang w:eastAsia="cs-CZ"/>
        </w:rPr>
        <w:br/>
      </w:r>
    </w:p>
    <w:p w14:paraId="256F08DF" w14:textId="77777777" w:rsidR="00935C6B" w:rsidRPr="00AD3B85" w:rsidRDefault="00935C6B" w:rsidP="00935C6B">
      <w:pPr>
        <w:spacing w:after="0" w:line="240" w:lineRule="auto"/>
        <w:contextualSpacing w:val="0"/>
        <w:rPr>
          <w:rFonts w:eastAsia="Times New Roman" w:cs="Arial"/>
          <w:szCs w:val="20"/>
          <w:lang w:eastAsia="cs-CZ"/>
        </w:rPr>
      </w:pPr>
      <w:r w:rsidRPr="00AD3B85">
        <w:rPr>
          <w:rFonts w:eastAsia="Times New Roman" w:cs="Arial"/>
          <w:b/>
          <w:bCs/>
          <w:color w:val="000000"/>
          <w:szCs w:val="20"/>
          <w:lang w:eastAsia="cs-CZ"/>
        </w:rPr>
        <w:t>Legislativní předpisy:</w:t>
      </w:r>
    </w:p>
    <w:p w14:paraId="2FB41879" w14:textId="77777777" w:rsidR="00935C6B" w:rsidRPr="00AD3B85" w:rsidRDefault="00935C6B" w:rsidP="00935C6B">
      <w:pPr>
        <w:numPr>
          <w:ilvl w:val="0"/>
          <w:numId w:val="19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REGIONÁLNÍ ŠKOLSTVÍ</w:t>
      </w:r>
    </w:p>
    <w:p w14:paraId="2B1B9C0C" w14:textId="77777777" w:rsidR="00935C6B" w:rsidRPr="00AD3B85" w:rsidRDefault="00935C6B" w:rsidP="00935C6B">
      <w:pPr>
        <w:numPr>
          <w:ilvl w:val="0"/>
          <w:numId w:val="20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Zákon č. 561/2004 Sb. o předškolním, základním, středním a vyšším odborném a jiném vzdělávání (školský zákon)</w:t>
      </w:r>
    </w:p>
    <w:p w14:paraId="5D3E33C7" w14:textId="77777777" w:rsidR="00935C6B" w:rsidRPr="00AD3B85" w:rsidRDefault="00935C6B" w:rsidP="00935C6B">
      <w:pPr>
        <w:numPr>
          <w:ilvl w:val="0"/>
          <w:numId w:val="20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Zákon č. 563/2005 Sb. o pedagogických pracovnících</w:t>
      </w:r>
    </w:p>
    <w:p w14:paraId="365534B5" w14:textId="77777777" w:rsidR="00935C6B" w:rsidRPr="00AD3B85" w:rsidRDefault="00935C6B" w:rsidP="00935C6B">
      <w:pPr>
        <w:numPr>
          <w:ilvl w:val="0"/>
          <w:numId w:val="20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Vyhláška č. 72/2005  Sb. o poskytování poradenských služeb ve školách a školských poradenských zařízeních</w:t>
      </w:r>
    </w:p>
    <w:p w14:paraId="7DD3CE4E" w14:textId="77777777" w:rsidR="00935C6B" w:rsidRPr="00AD3B85" w:rsidRDefault="00935C6B" w:rsidP="00935C6B">
      <w:pPr>
        <w:numPr>
          <w:ilvl w:val="0"/>
          <w:numId w:val="20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Vyhláška č. 27/2015 Sb. o vzdělávání žáků se speciálními vzdělávacími potřebami a žáků nadaných</w:t>
      </w:r>
    </w:p>
    <w:p w14:paraId="419E7C46" w14:textId="77777777" w:rsidR="00935C6B" w:rsidRPr="00AD3B85" w:rsidRDefault="00935C6B" w:rsidP="00935C6B">
      <w:pPr>
        <w:numPr>
          <w:ilvl w:val="0"/>
          <w:numId w:val="20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Vyhláška č. 108/2005  Sb. o školských výchovných a ubytovacích zařízeních a školských účelových zařízeních</w:t>
      </w:r>
    </w:p>
    <w:p w14:paraId="78125FAB" w14:textId="77777777" w:rsidR="00935C6B" w:rsidRPr="00AD3B85" w:rsidRDefault="00935C6B" w:rsidP="00935C6B">
      <w:pPr>
        <w:numPr>
          <w:ilvl w:val="0"/>
          <w:numId w:val="20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Vyhláška č. 317/2005  o dalším vzdělávání pedagogických pracovníků, akreditační komisi a kariérním systému pedagogických pracovníků</w:t>
      </w:r>
    </w:p>
    <w:p w14:paraId="73ED25F1" w14:textId="77777777" w:rsidR="00935C6B" w:rsidRPr="00AD3B85" w:rsidRDefault="00935C6B" w:rsidP="00935C6B">
      <w:pPr>
        <w:spacing w:after="0" w:line="240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AD3B85">
        <w:rPr>
          <w:rFonts w:eastAsia="Times New Roman" w:cs="Arial"/>
          <w:szCs w:val="20"/>
          <w:lang w:eastAsia="cs-CZ"/>
        </w:rPr>
        <w:br/>
      </w:r>
    </w:p>
    <w:p w14:paraId="6BD59472" w14:textId="77777777" w:rsidR="00935C6B" w:rsidRPr="00AD3B85" w:rsidRDefault="00935C6B" w:rsidP="00935C6B">
      <w:pPr>
        <w:numPr>
          <w:ilvl w:val="0"/>
          <w:numId w:val="21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VÝKON ÚSTAVNÍ A OCHRANNÉ VÝCHOVY A PREVENTIVNĚ VÝCHOVNÉ PÉČE</w:t>
      </w:r>
    </w:p>
    <w:p w14:paraId="7BACCA07" w14:textId="77777777" w:rsidR="00935C6B" w:rsidRPr="00AD3B85" w:rsidRDefault="00935C6B" w:rsidP="00935C6B">
      <w:pPr>
        <w:numPr>
          <w:ilvl w:val="0"/>
          <w:numId w:val="22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Zákon č. č. 109/2002  Sb., o výkonu ústavní výchovy nebo ochranné výchovy ve školských zařízeních a o preventivně výchovné péči ve školských zařízeních a o změně dalších zákonů</w:t>
      </w:r>
    </w:p>
    <w:p w14:paraId="2ECF6F0C" w14:textId="77777777" w:rsidR="00935C6B" w:rsidRPr="00AD3B85" w:rsidRDefault="00935C6B" w:rsidP="00935C6B">
      <w:pPr>
        <w:numPr>
          <w:ilvl w:val="0"/>
          <w:numId w:val="22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Vyhláška č. 334/2003 Sb., kterou se upravují podrobnosti výkonu ústavní výchovy a ochranné výchovy ve školských zařízeních </w:t>
      </w:r>
    </w:p>
    <w:p w14:paraId="66E3E69D" w14:textId="77777777" w:rsidR="00935C6B" w:rsidRPr="00AD3B85" w:rsidRDefault="00935C6B" w:rsidP="00935C6B">
      <w:pPr>
        <w:spacing w:after="0" w:line="240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AD3B85">
        <w:rPr>
          <w:rFonts w:eastAsia="Times New Roman" w:cs="Arial"/>
          <w:szCs w:val="20"/>
          <w:lang w:eastAsia="cs-CZ"/>
        </w:rPr>
        <w:br/>
      </w:r>
    </w:p>
    <w:p w14:paraId="50130B45" w14:textId="77777777" w:rsidR="00935C6B" w:rsidRPr="00AD3B85" w:rsidRDefault="00935C6B" w:rsidP="00935C6B">
      <w:pPr>
        <w:numPr>
          <w:ilvl w:val="0"/>
          <w:numId w:val="23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lastRenderedPageBreak/>
        <w:t>RODINNÉ PRÁVO</w:t>
      </w:r>
      <w:r w:rsidRPr="00AD3B85">
        <w:rPr>
          <w:rFonts w:eastAsia="Times New Roman" w:cs="Arial"/>
          <w:color w:val="000000"/>
          <w:szCs w:val="20"/>
          <w:lang w:eastAsia="cs-CZ"/>
        </w:rPr>
        <w:tab/>
      </w:r>
    </w:p>
    <w:p w14:paraId="05A44809" w14:textId="77777777" w:rsidR="00935C6B" w:rsidRPr="00AD3B85" w:rsidRDefault="00935C6B" w:rsidP="00935C6B">
      <w:pPr>
        <w:numPr>
          <w:ilvl w:val="0"/>
          <w:numId w:val="24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Zákon č. 89/2012 Sb. občanský zákoník</w:t>
      </w:r>
    </w:p>
    <w:p w14:paraId="0A6C3F50" w14:textId="77777777" w:rsidR="00935C6B" w:rsidRPr="00AD3B85" w:rsidRDefault="00935C6B" w:rsidP="00935C6B">
      <w:pPr>
        <w:numPr>
          <w:ilvl w:val="0"/>
          <w:numId w:val="24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Zákon č. 359/1999 Sb., o sociálně-právní ochraně dětí</w:t>
      </w:r>
    </w:p>
    <w:p w14:paraId="75C5A2D2" w14:textId="77777777" w:rsidR="00935C6B" w:rsidRPr="00AD3B85" w:rsidRDefault="00935C6B" w:rsidP="00935C6B">
      <w:pPr>
        <w:spacing w:after="0" w:line="240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AD3B85">
        <w:rPr>
          <w:rFonts w:eastAsia="Times New Roman" w:cs="Arial"/>
          <w:szCs w:val="20"/>
          <w:lang w:eastAsia="cs-CZ"/>
        </w:rPr>
        <w:br/>
      </w:r>
    </w:p>
    <w:p w14:paraId="3A044C6C" w14:textId="77777777" w:rsidR="00935C6B" w:rsidRPr="00AD3B85" w:rsidRDefault="00935C6B" w:rsidP="00935C6B">
      <w:pPr>
        <w:numPr>
          <w:ilvl w:val="0"/>
          <w:numId w:val="25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SOCIÁLNĚ-PRÁVNÍ OCHRANA DĚTÍ</w:t>
      </w:r>
    </w:p>
    <w:p w14:paraId="51F4A812" w14:textId="77777777" w:rsidR="00935C6B" w:rsidRPr="00AD3B85" w:rsidRDefault="00935C6B" w:rsidP="00935C6B">
      <w:pPr>
        <w:numPr>
          <w:ilvl w:val="0"/>
          <w:numId w:val="26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Zákon č. 359/1999 Sb. o sociálně-právní ochraně dětí </w:t>
      </w:r>
    </w:p>
    <w:p w14:paraId="31E09667" w14:textId="77777777" w:rsidR="00935C6B" w:rsidRPr="00AD3B85" w:rsidRDefault="00935C6B" w:rsidP="00935C6B">
      <w:pPr>
        <w:numPr>
          <w:ilvl w:val="0"/>
          <w:numId w:val="26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Zákon č. 200/1990 Sb. o přestupcích</w:t>
      </w:r>
    </w:p>
    <w:p w14:paraId="0FF6BB6C" w14:textId="77777777" w:rsidR="00935C6B" w:rsidRPr="00AD3B85" w:rsidRDefault="00935C6B" w:rsidP="00935C6B">
      <w:pPr>
        <w:spacing w:after="0" w:line="240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AD3B85">
        <w:rPr>
          <w:rFonts w:eastAsia="Times New Roman" w:cs="Arial"/>
          <w:szCs w:val="20"/>
          <w:lang w:eastAsia="cs-CZ"/>
        </w:rPr>
        <w:br/>
      </w:r>
    </w:p>
    <w:p w14:paraId="0780D516" w14:textId="77777777" w:rsidR="00935C6B" w:rsidRPr="00AD3B85" w:rsidRDefault="00935C6B" w:rsidP="00935C6B">
      <w:pPr>
        <w:numPr>
          <w:ilvl w:val="0"/>
          <w:numId w:val="27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TRESTNÍ PRÁVO</w:t>
      </w:r>
    </w:p>
    <w:p w14:paraId="747B5EF7" w14:textId="77777777" w:rsidR="00935C6B" w:rsidRPr="00AD3B85" w:rsidRDefault="00935C6B" w:rsidP="00935C6B">
      <w:pPr>
        <w:numPr>
          <w:ilvl w:val="0"/>
          <w:numId w:val="28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č. 40/2009 trestní zákoník</w:t>
      </w:r>
    </w:p>
    <w:p w14:paraId="3BF72FDA" w14:textId="77777777" w:rsidR="00935C6B" w:rsidRPr="00AD3B85" w:rsidRDefault="00935C6B" w:rsidP="00935C6B">
      <w:pPr>
        <w:numPr>
          <w:ilvl w:val="0"/>
          <w:numId w:val="28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č. 169/1999 o výkonu trestu odnětí svobody</w:t>
      </w:r>
    </w:p>
    <w:p w14:paraId="14F39D6F" w14:textId="77777777" w:rsidR="00935C6B" w:rsidRPr="00AD3B85" w:rsidRDefault="00935C6B" w:rsidP="00935C6B">
      <w:pPr>
        <w:numPr>
          <w:ilvl w:val="0"/>
          <w:numId w:val="28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č. 129/2008 o výkonu zabezpečovací detence</w:t>
      </w:r>
    </w:p>
    <w:p w14:paraId="60EB59A1" w14:textId="77777777" w:rsidR="00935C6B" w:rsidRPr="00AD3B85" w:rsidRDefault="00935C6B" w:rsidP="00935C6B">
      <w:pPr>
        <w:numPr>
          <w:ilvl w:val="0"/>
          <w:numId w:val="28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č. 218/2003 zákon o odpovědnosti mládeže za protiprávní činy a o soudnictví ve věcech mládeže a o změně některých zákonů (zákon o soudnictví ve věcech mládeže)</w:t>
      </w:r>
    </w:p>
    <w:p w14:paraId="3FDA5911" w14:textId="77777777" w:rsidR="00935C6B" w:rsidRPr="00AD3B85" w:rsidRDefault="00935C6B" w:rsidP="00935C6B">
      <w:pPr>
        <w:spacing w:after="0" w:line="240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AD3B85">
        <w:rPr>
          <w:rFonts w:eastAsia="Times New Roman" w:cs="Arial"/>
          <w:szCs w:val="20"/>
          <w:lang w:eastAsia="cs-CZ"/>
        </w:rPr>
        <w:br/>
      </w:r>
    </w:p>
    <w:p w14:paraId="3697CA60" w14:textId="77777777" w:rsidR="00935C6B" w:rsidRPr="00AD3B85" w:rsidRDefault="00935C6B" w:rsidP="00935C6B">
      <w:pPr>
        <w:numPr>
          <w:ilvl w:val="0"/>
          <w:numId w:val="29"/>
        </w:numPr>
        <w:spacing w:after="0" w:line="240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ÚSTAVNÍ PRÁVO</w:t>
      </w:r>
    </w:p>
    <w:p w14:paraId="783B9F9C" w14:textId="77777777" w:rsidR="00935C6B" w:rsidRPr="00AD3B85" w:rsidRDefault="00935C6B" w:rsidP="00935C6B">
      <w:pPr>
        <w:numPr>
          <w:ilvl w:val="0"/>
          <w:numId w:val="30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č. 1/1993 Ústava České republiky (obecná ustanovení)</w:t>
      </w:r>
    </w:p>
    <w:p w14:paraId="2267229A" w14:textId="77777777" w:rsidR="00935C6B" w:rsidRPr="00AD3B85" w:rsidRDefault="00935C6B" w:rsidP="00935C6B">
      <w:pPr>
        <w:numPr>
          <w:ilvl w:val="0"/>
          <w:numId w:val="30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č. 2/1993 Listina základních práv a svobod</w:t>
      </w:r>
    </w:p>
    <w:p w14:paraId="69A73C65" w14:textId="77777777" w:rsidR="00935C6B" w:rsidRPr="00AD3B85" w:rsidRDefault="00935C6B" w:rsidP="00935C6B">
      <w:pPr>
        <w:spacing w:after="0" w:line="240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AD3B85">
        <w:rPr>
          <w:rFonts w:eastAsia="Times New Roman" w:cs="Arial"/>
          <w:szCs w:val="20"/>
          <w:lang w:eastAsia="cs-CZ"/>
        </w:rPr>
        <w:br/>
      </w:r>
    </w:p>
    <w:p w14:paraId="4FC4CF59" w14:textId="77777777" w:rsidR="00935C6B" w:rsidRPr="00AD3B85" w:rsidRDefault="00935C6B" w:rsidP="00935C6B">
      <w:pPr>
        <w:numPr>
          <w:ilvl w:val="0"/>
          <w:numId w:val="31"/>
        </w:numPr>
        <w:spacing w:after="0" w:line="240" w:lineRule="auto"/>
        <w:contextualSpacing w:val="0"/>
        <w:textAlignment w:val="baseline"/>
        <w:rPr>
          <w:rFonts w:eastAsia="Times New Roman" w:cs="Arial"/>
          <w:smallCaps/>
          <w:color w:val="000000"/>
          <w:szCs w:val="20"/>
          <w:lang w:eastAsia="cs-CZ"/>
        </w:rPr>
      </w:pPr>
      <w:r w:rsidRPr="00AD3B85">
        <w:rPr>
          <w:rFonts w:eastAsia="Times New Roman" w:cs="Arial"/>
          <w:smallCaps/>
          <w:color w:val="000000"/>
          <w:szCs w:val="20"/>
          <w:lang w:eastAsia="cs-CZ"/>
        </w:rPr>
        <w:t>UPRCHLICTVÍ A AZYL</w:t>
      </w:r>
    </w:p>
    <w:p w14:paraId="4C536F4F" w14:textId="77777777" w:rsidR="00935C6B" w:rsidRPr="00AD3B85" w:rsidRDefault="00935C6B" w:rsidP="00935C6B">
      <w:pPr>
        <w:numPr>
          <w:ilvl w:val="0"/>
          <w:numId w:val="32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Úmluva o právním postavení uprchlíků,  (sdělení FMZV č. 208/1993 Sb.)</w:t>
      </w:r>
    </w:p>
    <w:p w14:paraId="37E20BB5" w14:textId="77777777" w:rsidR="00935C6B" w:rsidRPr="00AD3B85" w:rsidRDefault="00935C6B" w:rsidP="00935C6B">
      <w:pPr>
        <w:numPr>
          <w:ilvl w:val="0"/>
          <w:numId w:val="32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Zákon č. 325/1999 Sb. o azylu</w:t>
      </w:r>
    </w:p>
    <w:p w14:paraId="75E7E8B5" w14:textId="77777777" w:rsidR="00935C6B" w:rsidRPr="00AD3B85" w:rsidRDefault="00935C6B" w:rsidP="00935C6B">
      <w:pPr>
        <w:numPr>
          <w:ilvl w:val="0"/>
          <w:numId w:val="32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Zákon č. 326/1999 Sb. o pobytu cizinců na území ČR </w:t>
      </w:r>
    </w:p>
    <w:p w14:paraId="5CD74C4E" w14:textId="77777777" w:rsidR="00935C6B" w:rsidRPr="00AD3B85" w:rsidRDefault="00935C6B" w:rsidP="00935C6B">
      <w:pPr>
        <w:numPr>
          <w:ilvl w:val="0"/>
          <w:numId w:val="32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Zákon č. 221/2003 Sb. o dočasné ochraně cizinců</w:t>
      </w:r>
    </w:p>
    <w:p w14:paraId="4A97438C" w14:textId="77777777" w:rsidR="00935C6B" w:rsidRPr="00AD3B85" w:rsidRDefault="00935C6B" w:rsidP="00935C6B">
      <w:pPr>
        <w:spacing w:after="0" w:line="240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AD3B85">
        <w:rPr>
          <w:rFonts w:eastAsia="Times New Roman" w:cs="Arial"/>
          <w:szCs w:val="20"/>
          <w:lang w:eastAsia="cs-CZ"/>
        </w:rPr>
        <w:br/>
      </w:r>
    </w:p>
    <w:p w14:paraId="28072B53" w14:textId="77777777" w:rsidR="00935C6B" w:rsidRPr="00AD3B85" w:rsidRDefault="00935C6B" w:rsidP="00935C6B">
      <w:pPr>
        <w:numPr>
          <w:ilvl w:val="0"/>
          <w:numId w:val="33"/>
        </w:numPr>
        <w:spacing w:line="240" w:lineRule="auto"/>
        <w:contextualSpacing w:val="0"/>
        <w:textAlignment w:val="baseline"/>
        <w:rPr>
          <w:rFonts w:eastAsia="Times New Roman" w:cs="Arial"/>
          <w:smallCaps/>
          <w:color w:val="000000"/>
          <w:szCs w:val="20"/>
          <w:lang w:eastAsia="cs-CZ"/>
        </w:rPr>
      </w:pPr>
      <w:r w:rsidRPr="00AD3B85">
        <w:rPr>
          <w:rFonts w:eastAsia="Times New Roman" w:cs="Arial"/>
          <w:smallCaps/>
          <w:color w:val="000000"/>
          <w:szCs w:val="20"/>
          <w:lang w:eastAsia="cs-CZ"/>
        </w:rPr>
        <w:t>METODICKÁ DOPORUČENÍ MŠMT</w:t>
      </w:r>
    </w:p>
    <w:p w14:paraId="3615E459" w14:textId="77777777" w:rsidR="00935C6B" w:rsidRPr="00AD3B85" w:rsidRDefault="00935C6B" w:rsidP="00935C6B">
      <w:pPr>
        <w:numPr>
          <w:ilvl w:val="0"/>
          <w:numId w:val="34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Metodický pokyn k prevenci a řešení šikanování mezi žáky, </w:t>
      </w:r>
    </w:p>
    <w:p w14:paraId="00E5F1F8" w14:textId="77777777" w:rsidR="00935C6B" w:rsidRPr="00AD3B85" w:rsidRDefault="00935C6B" w:rsidP="00935C6B">
      <w:pPr>
        <w:numPr>
          <w:ilvl w:val="0"/>
          <w:numId w:val="34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Metodický pokyn k jednotnému postupu při uvolňování a omlouvání žáků z vyučování, prevenci a postihu záškoláctví, </w:t>
      </w:r>
    </w:p>
    <w:p w14:paraId="10805D16" w14:textId="77777777" w:rsidR="00935C6B" w:rsidRPr="00AD3B85" w:rsidRDefault="00935C6B" w:rsidP="00935C6B">
      <w:pPr>
        <w:numPr>
          <w:ilvl w:val="0"/>
          <w:numId w:val="34"/>
        </w:numPr>
        <w:spacing w:after="0" w:line="240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AD3B85">
        <w:rPr>
          <w:rFonts w:eastAsia="Times New Roman" w:cs="Arial"/>
          <w:color w:val="000000"/>
          <w:szCs w:val="20"/>
          <w:lang w:eastAsia="cs-CZ"/>
        </w:rPr>
        <w:t>Metodický pokyn k primární prevenci sociálně patologických jevů (alkohol, drogy a jiné návykové látky)</w:t>
      </w:r>
    </w:p>
    <w:p w14:paraId="4282C0E3" w14:textId="77777777" w:rsidR="00935C6B" w:rsidRPr="00AD3B85" w:rsidRDefault="00935C6B" w:rsidP="00935C6B">
      <w:pPr>
        <w:spacing w:after="200" w:line="276" w:lineRule="auto"/>
        <w:rPr>
          <w:rFonts w:cs="Arial"/>
          <w:szCs w:val="20"/>
        </w:rPr>
      </w:pPr>
    </w:p>
    <w:p w14:paraId="4C91697D" w14:textId="77777777" w:rsidR="000863AC" w:rsidRPr="00AD3B85" w:rsidRDefault="000863AC" w:rsidP="00572B4F">
      <w:pPr>
        <w:spacing w:after="0" w:line="240" w:lineRule="auto"/>
        <w:jc w:val="left"/>
        <w:rPr>
          <w:rFonts w:cs="Arial"/>
          <w:szCs w:val="20"/>
        </w:rPr>
      </w:pPr>
    </w:p>
    <w:p w14:paraId="16DBE967" w14:textId="77777777" w:rsidR="00AD3B85" w:rsidRPr="00AD3B85" w:rsidRDefault="00AD3B85">
      <w:pPr>
        <w:spacing w:after="0" w:line="240" w:lineRule="auto"/>
        <w:jc w:val="left"/>
        <w:rPr>
          <w:rFonts w:cs="Arial"/>
          <w:szCs w:val="20"/>
        </w:rPr>
      </w:pPr>
    </w:p>
    <w:sectPr w:rsidR="00AD3B85" w:rsidRPr="00AD3B85" w:rsidSect="00AD3B85">
      <w:footerReference w:type="default" r:id="rId7"/>
      <w:headerReference w:type="first" r:id="rId8"/>
      <w:footerReference w:type="first" r:id="rId9"/>
      <w:pgSz w:w="11906" w:h="16838" w:code="9"/>
      <w:pgMar w:top="1701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D07AB" w14:textId="77777777" w:rsidR="00320DB2" w:rsidRDefault="00320DB2" w:rsidP="00F15613">
      <w:pPr>
        <w:spacing w:line="240" w:lineRule="auto"/>
      </w:pPr>
      <w:r>
        <w:separator/>
      </w:r>
    </w:p>
  </w:endnote>
  <w:endnote w:type="continuationSeparator" w:id="0">
    <w:p w14:paraId="69C59918" w14:textId="77777777" w:rsidR="00320DB2" w:rsidRDefault="00320DB2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563CD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0D727B87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7BF9AB87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2272B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2E85A4D8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5811AEA3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3DD06" w14:textId="77777777" w:rsidR="00320DB2" w:rsidRDefault="00320DB2" w:rsidP="00F15613">
      <w:pPr>
        <w:spacing w:line="240" w:lineRule="auto"/>
      </w:pPr>
      <w:r>
        <w:separator/>
      </w:r>
    </w:p>
  </w:footnote>
  <w:footnote w:type="continuationSeparator" w:id="0">
    <w:p w14:paraId="592CD97A" w14:textId="77777777" w:rsidR="00320DB2" w:rsidRDefault="00320DB2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6C4EE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7534E0D8" wp14:editId="08A2BE13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4513642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66629F44" wp14:editId="7084CEAA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32751995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F06"/>
    <w:multiLevelType w:val="multilevel"/>
    <w:tmpl w:val="2B7814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053D7"/>
    <w:multiLevelType w:val="multilevel"/>
    <w:tmpl w:val="550C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C5ADE"/>
    <w:multiLevelType w:val="hybridMultilevel"/>
    <w:tmpl w:val="DF9CF184"/>
    <w:lvl w:ilvl="0" w:tplc="C65C29E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2379F"/>
    <w:multiLevelType w:val="multilevel"/>
    <w:tmpl w:val="FB42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D3298"/>
    <w:multiLevelType w:val="hybridMultilevel"/>
    <w:tmpl w:val="40463320"/>
    <w:lvl w:ilvl="0" w:tplc="B39CD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44D44"/>
    <w:multiLevelType w:val="multilevel"/>
    <w:tmpl w:val="BE9E3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933A3"/>
    <w:multiLevelType w:val="multilevel"/>
    <w:tmpl w:val="67D6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A1BB7"/>
    <w:multiLevelType w:val="hybridMultilevel"/>
    <w:tmpl w:val="07382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A4787"/>
    <w:multiLevelType w:val="multilevel"/>
    <w:tmpl w:val="AC083A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0A13E3"/>
    <w:multiLevelType w:val="multilevel"/>
    <w:tmpl w:val="2848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917063"/>
    <w:multiLevelType w:val="hybridMultilevel"/>
    <w:tmpl w:val="87E02E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A06A1"/>
    <w:multiLevelType w:val="multilevel"/>
    <w:tmpl w:val="1A8240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23047"/>
    <w:multiLevelType w:val="multilevel"/>
    <w:tmpl w:val="A6327E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231C65"/>
    <w:multiLevelType w:val="multilevel"/>
    <w:tmpl w:val="F62EF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E7B08"/>
    <w:multiLevelType w:val="hybridMultilevel"/>
    <w:tmpl w:val="814CE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D4E82"/>
    <w:multiLevelType w:val="hybridMultilevel"/>
    <w:tmpl w:val="4FCA5F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61086"/>
    <w:multiLevelType w:val="hybridMultilevel"/>
    <w:tmpl w:val="17FA2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D2627"/>
    <w:multiLevelType w:val="multilevel"/>
    <w:tmpl w:val="E4EA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D628E"/>
    <w:multiLevelType w:val="hybridMultilevel"/>
    <w:tmpl w:val="7A3E2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54098"/>
    <w:multiLevelType w:val="hybridMultilevel"/>
    <w:tmpl w:val="04E2A4C0"/>
    <w:lvl w:ilvl="0" w:tplc="C65C29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FD5A40"/>
    <w:multiLevelType w:val="hybridMultilevel"/>
    <w:tmpl w:val="2078F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B709B"/>
    <w:multiLevelType w:val="multilevel"/>
    <w:tmpl w:val="9534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8E6300"/>
    <w:multiLevelType w:val="hybridMultilevel"/>
    <w:tmpl w:val="82D6C3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BB1"/>
    <w:multiLevelType w:val="multilevel"/>
    <w:tmpl w:val="AAF639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5A4449"/>
    <w:multiLevelType w:val="hybridMultilevel"/>
    <w:tmpl w:val="8E0CD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D7DD9"/>
    <w:multiLevelType w:val="multilevel"/>
    <w:tmpl w:val="869A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6E50A8"/>
    <w:multiLevelType w:val="multilevel"/>
    <w:tmpl w:val="1204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4D0719"/>
    <w:multiLevelType w:val="multilevel"/>
    <w:tmpl w:val="D632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9537C6"/>
    <w:multiLevelType w:val="multilevel"/>
    <w:tmpl w:val="C0DC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8"/>
  </w:num>
  <w:num w:numId="4">
    <w:abstractNumId w:val="16"/>
  </w:num>
  <w:num w:numId="5">
    <w:abstractNumId w:val="11"/>
  </w:num>
  <w:num w:numId="6">
    <w:abstractNumId w:val="15"/>
  </w:num>
  <w:num w:numId="7">
    <w:abstractNumId w:val="26"/>
  </w:num>
  <w:num w:numId="8">
    <w:abstractNumId w:val="17"/>
  </w:num>
  <w:num w:numId="9">
    <w:abstractNumId w:val="2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4"/>
  </w:num>
  <w:num w:numId="13">
    <w:abstractNumId w:val="18"/>
  </w:num>
  <w:num w:numId="14">
    <w:abstractNumId w:val="20"/>
  </w:num>
  <w:num w:numId="15">
    <w:abstractNumId w:val="7"/>
  </w:num>
  <w:num w:numId="16">
    <w:abstractNumId w:val="21"/>
  </w:num>
  <w:num w:numId="17">
    <w:abstractNumId w:val="2"/>
  </w:num>
  <w:num w:numId="18">
    <w:abstractNumId w:val="30"/>
  </w:num>
  <w:num w:numId="19">
    <w:abstractNumId w:val="6"/>
  </w:num>
  <w:num w:numId="20">
    <w:abstractNumId w:val="27"/>
  </w:num>
  <w:num w:numId="21">
    <w:abstractNumId w:val="14"/>
    <w:lvlOverride w:ilvl="0">
      <w:lvl w:ilvl="0">
        <w:numFmt w:val="decimal"/>
        <w:lvlText w:val="%1."/>
        <w:lvlJc w:val="left"/>
      </w:lvl>
    </w:lvlOverride>
  </w:num>
  <w:num w:numId="22">
    <w:abstractNumId w:val="1"/>
  </w:num>
  <w:num w:numId="23">
    <w:abstractNumId w:val="12"/>
    <w:lvlOverride w:ilvl="0">
      <w:lvl w:ilvl="0">
        <w:numFmt w:val="decimal"/>
        <w:lvlText w:val="%1."/>
        <w:lvlJc w:val="left"/>
      </w:lvl>
    </w:lvlOverride>
  </w:num>
  <w:num w:numId="24">
    <w:abstractNumId w:val="23"/>
  </w:num>
  <w:num w:numId="25">
    <w:abstractNumId w:val="5"/>
    <w:lvlOverride w:ilvl="0">
      <w:lvl w:ilvl="0">
        <w:numFmt w:val="decimal"/>
        <w:lvlText w:val="%1."/>
        <w:lvlJc w:val="left"/>
      </w:lvl>
    </w:lvlOverride>
  </w:num>
  <w:num w:numId="26">
    <w:abstractNumId w:val="3"/>
  </w:num>
  <w:num w:numId="27">
    <w:abstractNumId w:val="9"/>
    <w:lvlOverride w:ilvl="0">
      <w:lvl w:ilvl="0">
        <w:numFmt w:val="decimal"/>
        <w:lvlText w:val="%1."/>
        <w:lvlJc w:val="left"/>
      </w:lvl>
    </w:lvlOverride>
  </w:num>
  <w:num w:numId="28">
    <w:abstractNumId w:val="19"/>
  </w:num>
  <w:num w:numId="29">
    <w:abstractNumId w:val="0"/>
    <w:lvlOverride w:ilvl="0">
      <w:lvl w:ilvl="0">
        <w:numFmt w:val="decimal"/>
        <w:lvlText w:val="%1."/>
        <w:lvlJc w:val="left"/>
      </w:lvl>
    </w:lvlOverride>
  </w:num>
  <w:num w:numId="30">
    <w:abstractNumId w:val="28"/>
  </w:num>
  <w:num w:numId="31">
    <w:abstractNumId w:val="25"/>
    <w:lvlOverride w:ilvl="0">
      <w:lvl w:ilvl="0">
        <w:numFmt w:val="decimal"/>
        <w:lvlText w:val="%1."/>
        <w:lvlJc w:val="left"/>
      </w:lvl>
    </w:lvlOverride>
  </w:num>
  <w:num w:numId="32">
    <w:abstractNumId w:val="29"/>
  </w:num>
  <w:num w:numId="33">
    <w:abstractNumId w:val="13"/>
    <w:lvlOverride w:ilvl="0">
      <w:lvl w:ilvl="0">
        <w:numFmt w:val="decimal"/>
        <w:lvlText w:val="%1."/>
        <w:lvlJc w:val="left"/>
      </w:lvl>
    </w:lvlOverride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7026C"/>
    <w:rsid w:val="000863AC"/>
    <w:rsid w:val="000A535E"/>
    <w:rsid w:val="000B73BA"/>
    <w:rsid w:val="000C2284"/>
    <w:rsid w:val="000F0D39"/>
    <w:rsid w:val="0010566D"/>
    <w:rsid w:val="001774A3"/>
    <w:rsid w:val="001929E1"/>
    <w:rsid w:val="002004C5"/>
    <w:rsid w:val="002521DD"/>
    <w:rsid w:val="00276D6B"/>
    <w:rsid w:val="002A7D50"/>
    <w:rsid w:val="002E3612"/>
    <w:rsid w:val="00320DB2"/>
    <w:rsid w:val="00331D95"/>
    <w:rsid w:val="003B14AD"/>
    <w:rsid w:val="003B5DA8"/>
    <w:rsid w:val="004127DB"/>
    <w:rsid w:val="00430F25"/>
    <w:rsid w:val="00433FE0"/>
    <w:rsid w:val="004607ED"/>
    <w:rsid w:val="00486300"/>
    <w:rsid w:val="004D0A0E"/>
    <w:rsid w:val="004D171B"/>
    <w:rsid w:val="005029E3"/>
    <w:rsid w:val="00502BEF"/>
    <w:rsid w:val="00540537"/>
    <w:rsid w:val="005467DF"/>
    <w:rsid w:val="00572B4F"/>
    <w:rsid w:val="005B6853"/>
    <w:rsid w:val="005C2BD0"/>
    <w:rsid w:val="005E387A"/>
    <w:rsid w:val="00633D74"/>
    <w:rsid w:val="00650BE6"/>
    <w:rsid w:val="00680944"/>
    <w:rsid w:val="006B22CE"/>
    <w:rsid w:val="006D5320"/>
    <w:rsid w:val="006E3956"/>
    <w:rsid w:val="006F0079"/>
    <w:rsid w:val="00702C0D"/>
    <w:rsid w:val="00741E20"/>
    <w:rsid w:val="007671F6"/>
    <w:rsid w:val="007F5237"/>
    <w:rsid w:val="007F6FCC"/>
    <w:rsid w:val="00862C56"/>
    <w:rsid w:val="008A1F30"/>
    <w:rsid w:val="008E27A7"/>
    <w:rsid w:val="00935C6B"/>
    <w:rsid w:val="009554F9"/>
    <w:rsid w:val="009554FB"/>
    <w:rsid w:val="00990090"/>
    <w:rsid w:val="00993837"/>
    <w:rsid w:val="009B070D"/>
    <w:rsid w:val="009E629B"/>
    <w:rsid w:val="009F3F9F"/>
    <w:rsid w:val="009F5FBF"/>
    <w:rsid w:val="00A04911"/>
    <w:rsid w:val="00A1351A"/>
    <w:rsid w:val="00A45B31"/>
    <w:rsid w:val="00A53296"/>
    <w:rsid w:val="00A5561A"/>
    <w:rsid w:val="00AA16F7"/>
    <w:rsid w:val="00AD3B85"/>
    <w:rsid w:val="00B00A66"/>
    <w:rsid w:val="00B028C4"/>
    <w:rsid w:val="00B15CD8"/>
    <w:rsid w:val="00B52715"/>
    <w:rsid w:val="00B73FD1"/>
    <w:rsid w:val="00B833E0"/>
    <w:rsid w:val="00BD04D6"/>
    <w:rsid w:val="00BE1819"/>
    <w:rsid w:val="00BF49AF"/>
    <w:rsid w:val="00C6191C"/>
    <w:rsid w:val="00C626A5"/>
    <w:rsid w:val="00C6493E"/>
    <w:rsid w:val="00C86B3E"/>
    <w:rsid w:val="00CB5D98"/>
    <w:rsid w:val="00D048B7"/>
    <w:rsid w:val="00D11AF6"/>
    <w:rsid w:val="00D13E57"/>
    <w:rsid w:val="00D61B91"/>
    <w:rsid w:val="00D62385"/>
    <w:rsid w:val="00D73000"/>
    <w:rsid w:val="00D955E7"/>
    <w:rsid w:val="00DB1E1C"/>
    <w:rsid w:val="00DC5FA7"/>
    <w:rsid w:val="00DE39B0"/>
    <w:rsid w:val="00E97744"/>
    <w:rsid w:val="00EE6880"/>
    <w:rsid w:val="00F0078F"/>
    <w:rsid w:val="00F00E5E"/>
    <w:rsid w:val="00F11270"/>
    <w:rsid w:val="00F15613"/>
    <w:rsid w:val="00F62023"/>
    <w:rsid w:val="00F81C25"/>
    <w:rsid w:val="00FA5B86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EC272"/>
  <w15:docId w15:val="{5F62820F-B30E-405F-B4B2-78A0445B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1">
    <w:name w:val="Podtitul1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1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0B73BA"/>
    <w:pPr>
      <w:ind w:left="720"/>
    </w:pPr>
  </w:style>
  <w:style w:type="character" w:styleId="Zdraznn">
    <w:name w:val="Emphasis"/>
    <w:basedOn w:val="Standardnpsmoodstavce"/>
    <w:uiPriority w:val="20"/>
    <w:qFormat/>
    <w:rsid w:val="006D5320"/>
    <w:rPr>
      <w:i/>
      <w:iCs/>
    </w:rPr>
  </w:style>
  <w:style w:type="paragraph" w:customStyle="1" w:styleId="Literatura">
    <w:name w:val="Literatura"/>
    <w:basedOn w:val="Zkladntext"/>
    <w:uiPriority w:val="99"/>
    <w:rsid w:val="00EE6880"/>
    <w:pPr>
      <w:autoSpaceDE w:val="0"/>
      <w:autoSpaceDN w:val="0"/>
      <w:adjustRightInd w:val="0"/>
      <w:spacing w:after="0" w:line="240" w:lineRule="atLeast"/>
      <w:ind w:left="227" w:hanging="227"/>
      <w:contextualSpacing w:val="0"/>
      <w:textAlignment w:val="center"/>
    </w:pPr>
    <w:rPr>
      <w:rFonts w:ascii="Adobe Garamond Pro" w:hAnsi="Adobe Garamond Pro" w:cs="Adobe Garamond Pro"/>
      <w:color w:val="000000"/>
      <w:sz w:val="22"/>
    </w:rPr>
  </w:style>
  <w:style w:type="character" w:customStyle="1" w:styleId="regular">
    <w:name w:val="regular"/>
    <w:uiPriority w:val="99"/>
    <w:rsid w:val="00EE6880"/>
    <w:rPr>
      <w:rFonts w:ascii="Adobe Garamond Pro" w:hAnsi="Adobe Garamond Pro" w:cs="Adobe Garamond Pro"/>
    </w:rPr>
  </w:style>
  <w:style w:type="character" w:styleId="Hypertextovodkaz">
    <w:name w:val="Hyperlink"/>
    <w:uiPriority w:val="99"/>
    <w:semiHidden/>
    <w:unhideWhenUsed/>
    <w:rsid w:val="00EE6880"/>
    <w:rPr>
      <w:color w:val="0000FF"/>
      <w:u w:val="single"/>
    </w:rPr>
  </w:style>
  <w:style w:type="character" w:customStyle="1" w:styleId="apple-style-span">
    <w:name w:val="apple-style-span"/>
    <w:rsid w:val="00EE6880"/>
  </w:style>
  <w:style w:type="paragraph" w:styleId="Zkladntext">
    <w:name w:val="Body Text"/>
    <w:basedOn w:val="Normln"/>
    <w:link w:val="ZkladntextChar"/>
    <w:uiPriority w:val="99"/>
    <w:semiHidden/>
    <w:rsid w:val="00EE688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880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B5D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5D9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5D9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5D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5D98"/>
    <w:rPr>
      <w:rFonts w:ascii="Arial" w:hAnsi="Arial"/>
      <w:b/>
      <w:bCs/>
      <w:lang w:eastAsia="en-US"/>
    </w:rPr>
  </w:style>
  <w:style w:type="character" w:customStyle="1" w:styleId="apple-tab-span">
    <w:name w:val="apple-tab-span"/>
    <w:basedOn w:val="Standardnpsmoodstavce"/>
    <w:rsid w:val="00935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2</TotalTime>
  <Pages>5</Pages>
  <Words>1433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Langer</dc:creator>
  <cp:lastModifiedBy>Benešová Věra</cp:lastModifiedBy>
  <cp:revision>4</cp:revision>
  <cp:lastPrinted>2014-08-08T08:54:00Z</cp:lastPrinted>
  <dcterms:created xsi:type="dcterms:W3CDTF">2025-10-08T06:25:00Z</dcterms:created>
  <dcterms:modified xsi:type="dcterms:W3CDTF">2025-10-09T12:26:00Z</dcterms:modified>
</cp:coreProperties>
</file>