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38D30" w14:textId="77777777" w:rsidR="000329A9" w:rsidRDefault="00000000">
      <w:pPr>
        <w:pStyle w:val="Nadpis1"/>
        <w:spacing w:after="240" w:line="360" w:lineRule="auto"/>
        <w:jc w:val="center"/>
      </w:pPr>
      <w:r>
        <w:rPr>
          <w:b/>
          <w:bCs/>
        </w:rPr>
        <w:t>Náměty bakalářských a diplomových prací</w:t>
      </w:r>
    </w:p>
    <w:p w14:paraId="2EE22785" w14:textId="77777777" w:rsidR="000329A9" w:rsidRDefault="00000000">
      <w:pPr>
        <w:pStyle w:val="Nadpis2"/>
        <w:spacing w:before="360" w:after="160" w:line="360" w:lineRule="auto"/>
      </w:pPr>
      <w:r>
        <w:rPr>
          <w:b/>
          <w:bCs/>
          <w:sz w:val="27"/>
          <w:szCs w:val="27"/>
        </w:rPr>
        <w:t>1. Komunikační schéma a jeho proměny</w:t>
      </w:r>
    </w:p>
    <w:p w14:paraId="3512D7CF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Proměny verbální a neverbální komunikace u osob se závažnou neurokognitivní poruchou v průběhu progrese onemocnění (kazuistická studie)</w:t>
      </w:r>
    </w:p>
    <w:p w14:paraId="2EEDE669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Longitudinální kazuistická studie sledující jednoho až tři klienty po dobu šesti až dvanácti měsíců, mapující posun komunikačního schématu od funkční verbální komunikace k převažující neverbální expresi.</w:t>
      </w:r>
    </w:p>
    <w:p w14:paraId="77AD052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Opakovaná videopozorování v pravidelných intervalech, kódování dle upravené verze habilitačního pozorovacího schématu, kvalitativní analýza posunu kategorií komunikačního chování v čase.</w:t>
      </w:r>
    </w:p>
    <w:p w14:paraId="43ACE15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Kitwood, T. – Dementia Reconsidered; Killick, J., Allan, K. – Communication and the Care of People with Dementia; Ryan, E. B. et al. – model komunikačního predikamentu; vlastní habilitační pozorovací schéma.</w:t>
      </w:r>
    </w:p>
    <w:p w14:paraId="5A4ED8BF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Analýza neverbálních komunikačních projevů (mimika, gesta, oční kontakt) u seniorů s pokročilou demencí během běžné denní péče</w:t>
      </w:r>
    </w:p>
    <w:p w14:paraId="1DDDEC0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Popisná observační studie mapující frekvenci a typologii neverbálních projevů během rutinních pečovatelských úkonů (hygiena, stravování, oblékání).</w:t>
      </w:r>
    </w:p>
    <w:p w14:paraId="65B5B8AA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Krátkodobé videopozorování, aplikace zjednodušené verze pozorovacího schématu (výběr kategorií), deskriptivní statistika četností jednotlivých projevů.</w:t>
      </w:r>
    </w:p>
    <w:p w14:paraId="077A3AF6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Kitwood, T. – Dementia Reconsidered; Feil, N. – Validace; Magai, C., Cohen, C. I. – emoční exprese u demence; Hubbard, G. et al. – neverbální komunikace v ošetřovatelské péči.</w:t>
      </w:r>
    </w:p>
    <w:p w14:paraId="7734A3BD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Komparace komunikačního schématu osob s neurokognitivní poruchou před a po expresivně terapeutické intervenci</w:t>
      </w:r>
    </w:p>
    <w:p w14:paraId="397A8897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Design typu pre-test – post-test srovnávající komunikační profil klientů před zahájením a po ukončení cyklu expresivně terapeutické intervence (např. muzikoterapie nebo arteterapie).</w:t>
      </w:r>
    </w:p>
    <w:p w14:paraId="2CD6D74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lastRenderedPageBreak/>
        <w:t xml:space="preserve">Doporučená metodologie: </w:t>
      </w:r>
      <w:r>
        <w:rPr>
          <w:sz w:val="24"/>
          <w:szCs w:val="24"/>
        </w:rPr>
        <w:t>Opakované měření dle habilitačního kódovacího schématu, kvalitativní komparace kazuistik, případně neparametrické statistické porovnání četností kategorií.</w:t>
      </w:r>
    </w:p>
    <w:p w14:paraId="490EABFE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Ridder, H. M. O. – Music Therapy in Dementia Care; Ashida, S. – efekty hudby na chování u demence; Vink, A. C. et al. – přehledová studie hudební terapie; habilitační metodologická kapitola.</w:t>
      </w:r>
    </w:p>
    <w:p w14:paraId="52E91540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Modely komunikačního schématu v kontextu demence — přehled zahraničních konceptů (teoretická práce)</w:t>
      </w:r>
    </w:p>
    <w:p w14:paraId="52E11A41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Systematizující rešerše zahraničních modelů popisujících proměny komunikace u osob s demencí, včetně modelu komunikačního predikamentu a person-centred přístupu.</w:t>
      </w:r>
    </w:p>
    <w:p w14:paraId="20B91FE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Systematická rešerše zahraniční literatury, komparativní analýza konceptů, syntéza do přehledového rámce použitelného pro další empirický výzkum.</w:t>
      </w:r>
    </w:p>
    <w:p w14:paraId="790AD203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Kitwood, T.; Ryan, E. B. et al.; Small, J. A. et al. – communication predicament model; Sabat, S. R. – The Experience of Alzheimer's Disease.</w:t>
      </w:r>
    </w:p>
    <w:p w14:paraId="2F27B427" w14:textId="77777777" w:rsidR="000329A9" w:rsidRDefault="00000000">
      <w:pPr>
        <w:pStyle w:val="Nadpis2"/>
        <w:spacing w:before="360" w:after="160" w:line="360" w:lineRule="auto"/>
      </w:pPr>
      <w:r>
        <w:rPr>
          <w:b/>
          <w:bCs/>
          <w:sz w:val="27"/>
          <w:szCs w:val="27"/>
        </w:rPr>
        <w:t>2. Expresivně terapeutické intervence</w:t>
      </w:r>
    </w:p>
    <w:p w14:paraId="213707C6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Vliv muzikoterapeutické intervence na komunikační chování seniorů se závažnou neurokognitivní poruchou</w:t>
      </w:r>
    </w:p>
    <w:p w14:paraId="5731F4F8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Empirická studie ověřující vliv strukturované muzikoterapeutické intervence na verbální i neverbální komunikační projevy klientů se závažnou neurokognitivní poruchou.</w:t>
      </w:r>
    </w:p>
    <w:p w14:paraId="328FB738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Kvazi-experimentální design (opakované video pozorování před intervencí, v jejím průběhu a po ní), kódování dle habilitačního schématu.</w:t>
      </w:r>
    </w:p>
    <w:p w14:paraId="4E74B31D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Ridder, H. M. O.; Raglio, A. et al. – muzikoterapie a chování u demence; Vink, A. C. et al.; Hanser, S. B. – The New Music Therapist's Handbook.</w:t>
      </w:r>
    </w:p>
    <w:p w14:paraId="6E083C38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Reminiscenční práce s lidovou písní jako facilitátor komunikace u seniorů s neurokognitivní poruchou</w:t>
      </w:r>
    </w:p>
    <w:p w14:paraId="4CFB24A2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Observační studie reminiscenční práce využívající lidovou píseň jako podnět ke komunikaci; téma lze provázat s autorovou připravovanou studií pro Educational Gerontology.</w:t>
      </w:r>
    </w:p>
    <w:p w14:paraId="59B93118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lastRenderedPageBreak/>
        <w:t xml:space="preserve">Doporučená metodologie: </w:t>
      </w:r>
      <w:r>
        <w:rPr>
          <w:sz w:val="24"/>
          <w:szCs w:val="24"/>
        </w:rPr>
        <w:t>Kvalitativní obsahová analýza videozáznamů reminiscenčních sezení, kódování typů a intenzity komunikačních reakcí na hudební podnět.</w:t>
      </w:r>
    </w:p>
    <w:p w14:paraId="309D422E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autorova rukopisná studie o lidové písni; Feil, N. – Validace; Woods, B. et al. – reminiscence therapy for dementia (Cochrane review).</w:t>
      </w:r>
    </w:p>
    <w:p w14:paraId="1C00BE19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Arteterapeutická intervence a její vliv na neverbální expresi u osob s pokročilou demencí</w:t>
      </w:r>
    </w:p>
    <w:p w14:paraId="63898153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Studie sledující, jak strukturovaná arteterapeutická intervence ovlivňuje míru a kvalitu neverbální exprese u klientů s pokročilou demencí.</w:t>
      </w:r>
    </w:p>
    <w:p w14:paraId="2D33287E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Opakované videopozorování arteterapeutických sezení, kvalitativní analýza s oporou o habilitační kategorie neverbální komunikace.</w:t>
      </w:r>
    </w:p>
    <w:p w14:paraId="1EA52D5C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Rusted, J. et al. – art therapy and dementia; Chancellor, B. et al. – přehledová studie arteterapie u demence; Kitwood, T.</w:t>
      </w:r>
    </w:p>
    <w:p w14:paraId="41C9F61E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Možnosti bazální stimulace jako doplňkové expresivní intervence u klientů s těžkou demencí</w:t>
      </w:r>
    </w:p>
    <w:p w14:paraId="7BF3B29D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Práce mapující využití prvků bazální stimulace (somatické, vestibulární, vibrační) jako podpory komunikačního kontaktu u klientů s těžkou demencí.</w:t>
      </w:r>
    </w:p>
    <w:p w14:paraId="4F182972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Observační studie na malém vzorku klientů, popis reakcí na jednotlivé stimulační techniky, kvalitativní analýza.</w:t>
      </w:r>
    </w:p>
    <w:p w14:paraId="6CFAD05B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Fröhlich, A. – Bazální stimulace; Friedlová, K. – Bazální stimulace v základní ošetřovatelské péči.</w:t>
      </w:r>
    </w:p>
    <w:p w14:paraId="6D181A02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Dramaterapeutické techniky v práci s klienty s neurokognitivní poruchou: potenciál pro podporu komunikace</w:t>
      </w:r>
    </w:p>
    <w:p w14:paraId="50AAAEBE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Studie zkoumající aplikovatelnost vybraných dramaterapeutických technik (např. práce s rolí, imaginace) u klientů se závažnou neurokognitivní poruchou.</w:t>
      </w:r>
    </w:p>
    <w:p w14:paraId="3EFE9E24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Akční nebo kvalitativní design s videozáznamem sezení, analýza komunikačních reakcí klientů na dramaterapeutické podněty.</w:t>
      </w:r>
    </w:p>
    <w:p w14:paraId="4905B33A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Valenta, M. – Dramaterapie; Jennings, S. – Introduction to Dramatherapy; Bailey, S. – drama therapy and dementia.</w:t>
      </w:r>
    </w:p>
    <w:p w14:paraId="7AB9A457" w14:textId="77777777" w:rsidR="000329A9" w:rsidRDefault="00000000">
      <w:pPr>
        <w:pStyle w:val="Nadpis2"/>
        <w:spacing w:before="360" w:after="160" w:line="360" w:lineRule="auto"/>
      </w:pPr>
      <w:r>
        <w:rPr>
          <w:b/>
          <w:bCs/>
          <w:sz w:val="27"/>
          <w:szCs w:val="27"/>
        </w:rPr>
        <w:lastRenderedPageBreak/>
        <w:t>3. Diagnostika a indikace intervence</w:t>
      </w:r>
    </w:p>
    <w:p w14:paraId="3EE28981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Indikační kritéria pro volbu expresivně terapeutické intervence u osob s různým stupněm závažnosti neurokognitivní poruchy</w:t>
      </w:r>
    </w:p>
    <w:p w14:paraId="13C1E2EC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Práce navrhující a ověřující indikační kritéria pro volbu konkrétního typu expresivně terapeutické intervence podle stupně závažnosti poruchy a komunikačního profilu klienta.</w:t>
      </w:r>
    </w:p>
    <w:p w14:paraId="102B2F09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Kvalitativní analýza kazuistik ve vztahu k habilitačnímu schématu, případně delfská metoda s odborníky z praxe.</w:t>
      </w:r>
    </w:p>
    <w:p w14:paraId="63B821B1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habilitační práce (kapitoly k indikaci); Ridder, H. M. O.; Reisberg, B. – FAST (Functional Assessment Staging).</w:t>
      </w:r>
    </w:p>
    <w:p w14:paraId="29F170B3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Nástroje hodnocení komunikačních schopností u seniorů s demencí — komparativní přehled</w:t>
      </w:r>
    </w:p>
    <w:p w14:paraId="2E7D3DF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Přehledová práce srovnávající dostupné diagnostické nástroje pro hodnocení komunikačních schopností u seniorů s demencí z hlediska jejich využitelnosti v praxi.</w:t>
      </w:r>
    </w:p>
    <w:p w14:paraId="15C0379B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Systematická rešerše, komparace nástrojů podle validity, dostupnosti v češtině a náročnosti administrace.</w:t>
      </w:r>
    </w:p>
    <w:p w14:paraId="0A21F23B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Bourgeois, M. S., Hickey, E. M. – Dementia: From Diagnosis to Management; Reisberg, B. – FAST, GDS; Bayles, K. A., Tomoeda, C. K.</w:t>
      </w:r>
    </w:p>
    <w:p w14:paraId="53566865" w14:textId="77777777" w:rsidR="000329A9" w:rsidRDefault="00000000">
      <w:pPr>
        <w:pStyle w:val="Nadpis2"/>
        <w:spacing w:before="360" w:after="160" w:line="360" w:lineRule="auto"/>
      </w:pPr>
      <w:r>
        <w:rPr>
          <w:b/>
          <w:bCs/>
          <w:sz w:val="27"/>
          <w:szCs w:val="27"/>
        </w:rPr>
        <w:t>4. Metodologie pozorování a kódování</w:t>
      </w:r>
    </w:p>
    <w:p w14:paraId="34EFD5EA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Tvorba a ověření pozorovacího schématu pro kódování neverbální komunikace u osob s neurokognitivní poruchou (metodologická studie)</w:t>
      </w:r>
    </w:p>
    <w:p w14:paraId="6FEE4912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Metodologicky orientovaná práce navrhující vlastní nebo upravující existující pozorovací schéma pro kódování neverbální komunikace a ověřující jeho shodu mezi posuzovateli (inter-rater reliabilitu).</w:t>
      </w:r>
    </w:p>
    <w:p w14:paraId="23763A4A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Vývoj kódovacího schématu, pilotní kódování dvěma nezávislými hodnotiteli v prostředí ELAN, výpočet shody (Cohenovo kappa).</w:t>
      </w:r>
    </w:p>
    <w:p w14:paraId="09A70160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Sloetjes, H., Wittenburg, P. – ELAN: a Professional Framework for Multimodality Research; Bakeman, R., Gottman, J. M. – Observing Interaction; habilitační pozorovací schéma.</w:t>
      </w:r>
    </w:p>
    <w:p w14:paraId="66EC8734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lastRenderedPageBreak/>
        <w:t>[BP] Pilotní aplikace videoanalytické metody (ELAN) na záznamy komunikace pečovatel–klient s demencí</w:t>
      </w:r>
    </w:p>
    <w:p w14:paraId="1B0BD319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Pilotní práce ověřující praktickou proveditelnost kódování videozáznamů komunikace mezi pečovatelem a klientem s demencí v prostředí ELAN.</w:t>
      </w:r>
    </w:p>
    <w:p w14:paraId="2FAE2D91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Zpracování malého souboru videozáznamů, aplikace zjednodušeného kódovacího schématu, reflexe metodologických úskalí.</w:t>
      </w:r>
    </w:p>
    <w:p w14:paraId="4816D217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Sloetjes, H., Wittenburg, P.; habilitační metodologická kapitola k videoanalýze.</w:t>
      </w:r>
    </w:p>
    <w:p w14:paraId="2E86A1F6" w14:textId="77777777" w:rsidR="000329A9" w:rsidRDefault="00000000">
      <w:pPr>
        <w:pStyle w:val="Nadpis2"/>
        <w:spacing w:before="360" w:after="160" w:line="360" w:lineRule="auto"/>
      </w:pPr>
      <w:r>
        <w:rPr>
          <w:b/>
          <w:bCs/>
          <w:sz w:val="27"/>
          <w:szCs w:val="27"/>
        </w:rPr>
        <w:t>5. Personál a pečující osoby</w:t>
      </w:r>
    </w:p>
    <w:p w14:paraId="7E001987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Komunikační strategie pečujícího personálu vůči klientům s pokročilou demencí v pobytových zařízeních</w:t>
      </w:r>
    </w:p>
    <w:p w14:paraId="64E054F7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Kvalitativní studie mapující komunikační strategie personálu přímé péče vůči klientům s pokročilou demencí; téma navazuje na autorův rukopis pro JEP.</w:t>
      </w:r>
    </w:p>
    <w:p w14:paraId="0D286A90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Ohniskové skupiny nebo polostrukturované rozhovory s personálem, případně doplňkové videopozorování interakcí, tematická analýza.</w:t>
      </w:r>
    </w:p>
    <w:p w14:paraId="628CE031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autorův rukopis pro Journal of Exceptional People; Small, J. A. et al.; Williams, K. N., Herman, R. E. – communication in dementia care.</w:t>
      </w:r>
    </w:p>
    <w:p w14:paraId="51819563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Zkušenosti rodinných pečujících s komunikací s osobou s neurokognitivní poruchou v domácím prostředí</w:t>
      </w:r>
    </w:p>
    <w:p w14:paraId="734CCBC8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Kvalitativní práce zachycující subjektivní zkušenosti rodinných pečujících s proměnou komunikace s blízkou osobou s neurokognitivní poruchou.</w:t>
      </w:r>
    </w:p>
    <w:p w14:paraId="6432A92C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Polostrukturované rozhovory s rodinnými pečujícími, tematická analýza přepisů.</w:t>
      </w:r>
    </w:p>
    <w:p w14:paraId="0690DE05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Savundranayagam, M. Y. – caregiver communication; Orange, J. B. – family communication in dementia.</w:t>
      </w:r>
    </w:p>
    <w:p w14:paraId="7EA221E8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Bariéry v komunikaci mezi personálem a klientem s demencí z pohledu pracovníků v přímé péči</w:t>
      </w:r>
    </w:p>
    <w:p w14:paraId="2CFBB50C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lastRenderedPageBreak/>
        <w:t xml:space="preserve">Anotace: </w:t>
      </w:r>
      <w:r>
        <w:rPr>
          <w:sz w:val="24"/>
          <w:szCs w:val="24"/>
        </w:rPr>
        <w:t>Práce zjišťující, jaké bariéry vnímají pracovníci v přímé péči při komunikaci s klienty s demencí a jaké strategie k jejich překonání volí.</w:t>
      </w:r>
    </w:p>
    <w:p w14:paraId="4F5D5943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Dotazníkové šetření nebo polostrukturované rozhovory, obsahová analýza.</w:t>
      </w:r>
    </w:p>
    <w:p w14:paraId="4B363941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Williams, K. N., Herman, R. E.; Small, J. A. et al.</w:t>
      </w:r>
    </w:p>
    <w:p w14:paraId="7A3F4B40" w14:textId="77777777" w:rsidR="000329A9" w:rsidRDefault="00000000">
      <w:pPr>
        <w:pStyle w:val="Nadpis2"/>
        <w:spacing w:before="360" w:after="160" w:line="360" w:lineRule="auto"/>
      </w:pPr>
      <w:r>
        <w:rPr>
          <w:b/>
          <w:bCs/>
          <w:sz w:val="27"/>
          <w:szCs w:val="27"/>
        </w:rPr>
        <w:t>6. Rodina a psychosociální kontext</w:t>
      </w:r>
    </w:p>
    <w:p w14:paraId="6936D1E1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[BP] Proměna vztahové komunikace mezi seniorem s demencí a rodinným příslušníkem</w:t>
      </w:r>
    </w:p>
    <w:p w14:paraId="771E99D9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Kazuisticky orientovaná práce popisující proměnu vztahové komunikace v rodinné dyádě v souvislosti s progresí neurokognitivní poruchy.</w:t>
      </w:r>
    </w:p>
    <w:p w14:paraId="6C01165C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Narativní rozhovor s rodinným příslušníkem, případně doplňkové pozorování společné interakce, kvalitativní analýza.</w:t>
      </w:r>
    </w:p>
    <w:p w14:paraId="00C3C36F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Hydén, L.-C. – narativní přístup k demenci; Savundranayagam, M. Y.</w:t>
      </w:r>
    </w:p>
    <w:p w14:paraId="712D1E1D" w14:textId="77777777" w:rsidR="000329A9" w:rsidRDefault="00000000">
      <w:pPr>
        <w:pStyle w:val="Nadpis3"/>
        <w:spacing w:before="240" w:after="120" w:line="360" w:lineRule="auto"/>
      </w:pPr>
      <w:r>
        <w:rPr>
          <w:b/>
          <w:bCs/>
        </w:rPr>
        <w:t>[DP] Význam biografické práce pro udržení komunikačního kontaktu s klientem s pokročilou demencí</w:t>
      </w:r>
    </w:p>
    <w:p w14:paraId="6AE91F7E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Anotace: </w:t>
      </w:r>
      <w:r>
        <w:rPr>
          <w:sz w:val="24"/>
          <w:szCs w:val="24"/>
        </w:rPr>
        <w:t>Studie ověřující, jak využití biografických informací o klientovi ovlivňuje kvalitu a četnost komunikačního kontaktu v pokročilém stadiu demence.</w:t>
      </w:r>
    </w:p>
    <w:p w14:paraId="0C6A0BCE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Doporučená metodologie: </w:t>
      </w:r>
      <w:r>
        <w:rPr>
          <w:sz w:val="24"/>
          <w:szCs w:val="24"/>
        </w:rPr>
        <w:t>Zavedení biografického přístupu do péče u vybraných klientů, srovnávací videopozorování před zavedením a po něm, kvalitativní analýza.</w:t>
      </w:r>
    </w:p>
    <w:p w14:paraId="5B538805" w14:textId="77777777" w:rsidR="000329A9" w:rsidRDefault="00000000">
      <w:pPr>
        <w:spacing w:after="120" w:line="360" w:lineRule="auto"/>
        <w:jc w:val="both"/>
      </w:pPr>
      <w:r>
        <w:rPr>
          <w:b/>
          <w:bCs/>
          <w:sz w:val="24"/>
          <w:szCs w:val="24"/>
        </w:rPr>
        <w:t xml:space="preserve">Klíčové zdroje: </w:t>
      </w:r>
      <w:r>
        <w:rPr>
          <w:sz w:val="24"/>
          <w:szCs w:val="24"/>
        </w:rPr>
        <w:t>Gibson, F. – Reminiscence and Recall; Feil, N.; Woods, B. et al.</w:t>
      </w:r>
    </w:p>
    <w:sectPr w:rsidR="00032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75037"/>
    <w:multiLevelType w:val="hybridMultilevel"/>
    <w:tmpl w:val="11E8407C"/>
    <w:lvl w:ilvl="0" w:tplc="6736EC06">
      <w:start w:val="1"/>
      <w:numFmt w:val="bullet"/>
      <w:lvlText w:val="●"/>
      <w:lvlJc w:val="left"/>
      <w:pPr>
        <w:ind w:left="720" w:hanging="360"/>
      </w:pPr>
    </w:lvl>
    <w:lvl w:ilvl="1" w:tplc="5B12228E">
      <w:start w:val="1"/>
      <w:numFmt w:val="bullet"/>
      <w:lvlText w:val="○"/>
      <w:lvlJc w:val="left"/>
      <w:pPr>
        <w:ind w:left="1440" w:hanging="360"/>
      </w:pPr>
    </w:lvl>
    <w:lvl w:ilvl="2" w:tplc="1B9EC142">
      <w:start w:val="1"/>
      <w:numFmt w:val="bullet"/>
      <w:lvlText w:val="■"/>
      <w:lvlJc w:val="left"/>
      <w:pPr>
        <w:ind w:left="2160" w:hanging="360"/>
      </w:pPr>
    </w:lvl>
    <w:lvl w:ilvl="3" w:tplc="A0AC95F8">
      <w:start w:val="1"/>
      <w:numFmt w:val="bullet"/>
      <w:lvlText w:val="●"/>
      <w:lvlJc w:val="left"/>
      <w:pPr>
        <w:ind w:left="2880" w:hanging="360"/>
      </w:pPr>
    </w:lvl>
    <w:lvl w:ilvl="4" w:tplc="B73E509C">
      <w:start w:val="1"/>
      <w:numFmt w:val="bullet"/>
      <w:lvlText w:val="○"/>
      <w:lvlJc w:val="left"/>
      <w:pPr>
        <w:ind w:left="3600" w:hanging="360"/>
      </w:pPr>
    </w:lvl>
    <w:lvl w:ilvl="5" w:tplc="C4BA87F6">
      <w:start w:val="1"/>
      <w:numFmt w:val="bullet"/>
      <w:lvlText w:val="■"/>
      <w:lvlJc w:val="left"/>
      <w:pPr>
        <w:ind w:left="4320" w:hanging="360"/>
      </w:pPr>
    </w:lvl>
    <w:lvl w:ilvl="6" w:tplc="4E129944">
      <w:start w:val="1"/>
      <w:numFmt w:val="bullet"/>
      <w:lvlText w:val="●"/>
      <w:lvlJc w:val="left"/>
      <w:pPr>
        <w:ind w:left="5040" w:hanging="360"/>
      </w:pPr>
    </w:lvl>
    <w:lvl w:ilvl="7" w:tplc="324024CC">
      <w:start w:val="1"/>
      <w:numFmt w:val="bullet"/>
      <w:lvlText w:val="●"/>
      <w:lvlJc w:val="left"/>
      <w:pPr>
        <w:ind w:left="5760" w:hanging="360"/>
      </w:pPr>
    </w:lvl>
    <w:lvl w:ilvl="8" w:tplc="02E424BE">
      <w:start w:val="1"/>
      <w:numFmt w:val="bullet"/>
      <w:lvlText w:val="●"/>
      <w:lvlJc w:val="left"/>
      <w:pPr>
        <w:ind w:left="6480" w:hanging="360"/>
      </w:pPr>
    </w:lvl>
  </w:abstractNum>
  <w:num w:numId="1" w16cid:durableId="9171800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9A9"/>
    <w:rsid w:val="000329A9"/>
    <w:rsid w:val="00793EED"/>
    <w:rsid w:val="00A2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0260F"/>
  <w15:docId w15:val="{97C923DC-93C4-496E-A614-1FF61B971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1517</Words>
  <Characters>8951</Characters>
  <Application>Microsoft Office Word</Application>
  <DocSecurity>0</DocSecurity>
  <Lines>74</Lines>
  <Paragraphs>20</Paragraphs>
  <ScaleCrop>false</ScaleCrop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Muller Oldrich</cp:lastModifiedBy>
  <cp:revision>3</cp:revision>
  <dcterms:created xsi:type="dcterms:W3CDTF">2026-09-22T07:53:00Z</dcterms:created>
  <dcterms:modified xsi:type="dcterms:W3CDTF">2026-09-22T07:58:00Z</dcterms:modified>
</cp:coreProperties>
</file>